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75" w:rsidRDefault="00DE3931">
      <w:pPr>
        <w:pStyle w:val="Ttulo"/>
      </w:pPr>
      <w:bookmarkStart w:id="0" w:name="_GoBack"/>
      <w:bookmarkEnd w:id="0"/>
      <w:r>
        <w:rPr>
          <w:color w:val="2E2E2E"/>
        </w:rPr>
        <w:t>DOF: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04/05/2016</w:t>
      </w:r>
    </w:p>
    <w:p w:rsidR="00547975" w:rsidRDefault="00547975">
      <w:pPr>
        <w:pStyle w:val="Textoindependiente"/>
        <w:spacing w:before="1"/>
        <w:ind w:left="0" w:right="0"/>
        <w:jc w:val="left"/>
        <w:rPr>
          <w:rFonts w:ascii="Arial"/>
          <w:b/>
          <w:sz w:val="26"/>
        </w:rPr>
      </w:pPr>
    </w:p>
    <w:p w:rsidR="00547975" w:rsidRDefault="00DE3931">
      <w:pPr>
        <w:spacing w:before="92" w:line="261" w:lineRule="auto"/>
        <w:ind w:left="112" w:right="12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E2E2E"/>
          <w:sz w:val="18"/>
        </w:rPr>
        <w:t>ACUERDO del Consejo Nacional del Sistema Nacional de Transparencia, Acceso a la Información Pública y Protección de Datos</w:t>
      </w:r>
      <w:r>
        <w:rPr>
          <w:rFonts w:ascii="Times New Roman" w:hAnsi="Times New Roman"/>
          <w:b/>
          <w:color w:val="2E2E2E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Personales, por el que se emiten los Criterios para que los Sujetos Obligados Garanticen Condiciones de Accesibilidad que Permitan el</w:t>
      </w:r>
      <w:r>
        <w:rPr>
          <w:rFonts w:ascii="Times New Roman" w:hAnsi="Times New Roman"/>
          <w:b/>
          <w:color w:val="2E2E2E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Ejercicio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de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los Derechos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Humanos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de</w:t>
      </w:r>
      <w:r>
        <w:rPr>
          <w:rFonts w:ascii="Times New Roman" w:hAnsi="Times New Roman"/>
          <w:b/>
          <w:color w:val="2E2E2E"/>
          <w:spacing w:val="-10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Acceso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a la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Información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y Protección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de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Datos Personales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a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Grupos</w:t>
      </w:r>
      <w:r>
        <w:rPr>
          <w:rFonts w:ascii="Times New Roman" w:hAnsi="Times New Roman"/>
          <w:b/>
          <w:color w:val="2E2E2E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Vulnerables.</w:t>
      </w:r>
    </w:p>
    <w:p w:rsidR="00547975" w:rsidRDefault="00DE3931">
      <w:pPr>
        <w:pStyle w:val="Textoindependiente"/>
        <w:spacing w:before="0" w:line="30" w:lineRule="exact"/>
        <w:ind w:left="120" w:right="0"/>
        <w:jc w:val="left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s-MX" w:eastAsia="es-MX"/>
        </w:rPr>
        <mc:AlternateContent>
          <mc:Choice Requires="wpg">
            <w:drawing>
              <wp:inline distT="0" distB="0" distL="0" distR="0">
                <wp:extent cx="6619875" cy="19050"/>
                <wp:effectExtent l="0" t="635" r="317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9050"/>
                          <a:chOff x="0" y="0"/>
                          <a:chExt cx="10425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2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DBE58" id="Group 3" o:spid="_x0000_s1026" style="width:521.25pt;height:1.5pt;mso-position-horizontal-relative:char;mso-position-vertical-relative:line" coordsize="10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f2yQIAAEk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R1TolgDFOGr5NxD07VlChb3pn1qH02fH2wfNP9uQR0c671c9sZk1X3UObhja6cRmm1hGu8C&#10;kiZbZOB5z4DYOsLhcDqNkvlsQgkHXZSEk4EhXgGNb27x6m64F4XxeLh1jlcClvbvYYxDTD4hKDP7&#10;iqT9PySfKtYKJMh6nAYkz3dIfoHyY6qsBYl7NNFqB6XtcSRK31RgJa6M0V0lWA5BRd4eQj+44AUL&#10;LJwG7N8BYmlrrLsXuiF+k1EDUSNhbPNgnY/j1cTzZ3Ut86WsaxRMubqpDdkw32D4w9CPzGrljZX2&#10;13qP/QnwDm94na8AbJifSTSOw+txMlpO57NRvIwno2QWzkdhlFwn0zBO4tvlLx9gFKeVzHOhHqQS&#10;u+aN4n+jdBgjfdth+5Iuo8kEygjzOiHJRjqYZbVsMjrfI8FST+mdyiFtljom634f/Bk+ogwY7P4R&#10;FSwAz3lfuCudPwP/RgNJMMtg6sKm0uaFkg4mWEbtjzUzgpL6g4IaSqI49iMPhXgyG4NgDjWrQw1T&#10;HFxl1FHSb29cPybXrZFlBS9FCIzSV9DQhcTC8DXZRzVUK/QW7nBeYS7DbPUD8VBGq9cvwOI3AAAA&#10;//8DAFBLAwQUAAYACAAAACEAFp7cu9wAAAAEAQAADwAAAGRycy9kb3ducmV2LnhtbEyPQWvCQBCF&#10;74X+h2UKvdXdaC0lZiMibU9SqBaKtzE7JsHsbMiuSfz3XXupl4HHe7z3TbYcbSN66nztWEMyUSCI&#10;C2dqLjV8796fXkH4gGywcUwaLuRhmd/fZZgaN/AX9dtQiljCPkUNVQhtKqUvKrLoJ64ljt7RdRZD&#10;lF0pTYdDLLeNnCr1Ii3WHBcqbGldUXHanq2GjwGH1Sx56zen4/qy380/fzYJaf34MK4WIAKN4T8M&#10;V/yIDnlkOrgzGy8aDfGR8HevnnqezkEcNMwUyDyTt/D5LwAAAP//AwBQSwECLQAUAAYACAAAACEA&#10;toM4kv4AAADhAQAAEwAAAAAAAAAAAAAAAAAAAAAAW0NvbnRlbnRfVHlwZXNdLnhtbFBLAQItABQA&#10;BgAIAAAAIQA4/SH/1gAAAJQBAAALAAAAAAAAAAAAAAAAAC8BAABfcmVscy8ucmVsc1BLAQItABQA&#10;BgAIAAAAIQD3+If2yQIAAEkGAAAOAAAAAAAAAAAAAAAAAC4CAABkcnMvZTJvRG9jLnhtbFBLAQIt&#10;ABQABgAIAAAAIQAWnty73AAAAAQBAAAPAAAAAAAAAAAAAAAAACMFAABkcnMvZG93bnJldi54bWxQ&#10;SwUGAAAAAAQABADzAAAALAYAAAAA&#10;">
                <v:rect id="Rectangle 4" o:spid="_x0000_s1027" style="position:absolute;width:10425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47975" w:rsidRDefault="00DE3931">
      <w:pPr>
        <w:pStyle w:val="Textoindependiente"/>
        <w:spacing w:before="7"/>
        <w:ind w:left="0" w:right="0"/>
        <w:jc w:val="left"/>
        <w:rPr>
          <w:rFonts w:ascii="Times New Roman"/>
          <w:b/>
          <w:sz w:val="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95250</wp:posOffset>
                </wp:positionV>
                <wp:extent cx="6619875" cy="952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CC2F2" id="Rectangle 2" o:spid="_x0000_s1026" style="position:absolute;margin-left:50pt;margin-top:7.5pt;width:521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AmcgIAAPk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D3mGk&#10;SAct+gRFI2orOcpDeXrjKoh6Mo82JOjMWtOvDin90EIUv7NW9y0nDEhlIT55diAYDo6iTf9eM0An&#10;O69jpQ6N7QIg1AAdYkOOl4bwg0cUPk6nWTmfTTCi4Csn+SReQKrzWWOdf8t1h8KmxhaYR2yyXzsf&#10;uJDqHBK5aynYSkgZDbvdPEiL9iRII/5O6O46TKoQrHQ4NiAOX4Ai3BF8gWxs9Y8yy4v0Pi9Hq+l8&#10;NipWxWRUztL5KM3K+3KaFmWxXP0MBLOiagVjXK2F4mfZZcXL2noagEEwUXioP1Un5nXN3r0syU54&#10;mEIpuhrPL5UgVWjrG8UgbVJ5IuSwT57Tj1WGGpz/Y1WiCELfB/1sNDuCBqyGJsEUwnsBm1bb7xj1&#10;MHs1dt92xHKM5DsFOiqzogjDGo1iMsvBsNeezbWHKApQNfYYDdsHPwz4zlixbeGmLIpC6TvQXiOi&#10;MIIuB1YnxcJ8xQxOb0EY4Gs7Rv1+sRa/AAAA//8DAFBLAwQUAAYACAAAACEAukcQTd0AAAAKAQAA&#10;DwAAAGRycy9kb3ducmV2LnhtbExPQU7DMBC8I/EHa5G4UbtRU5UQp6JIHJFo4UBvTrwkUeN1sN02&#10;8Hq2JzjtjGY0O1OuJzeIE4bYe9IwnykQSI23PbUa3t+e71YgYjJkzeAJNXxjhHV1fVWawvozbfG0&#10;S63gEIqF0dClNBZSxqZDZ+LMj0isffrgTGIaWmmDOXO4G2Sm1FI60xN/6MyITx02h93RadjcrzZf&#10;rwt6+dnWe9x/1Ic8C0rr25vp8QFEwin9meFSn6tDxZ1qfyQbxcBcKd6SGOR8L4b5IstB1IyWOciq&#10;lP8nVL8AAAD//wMAUEsBAi0AFAAGAAgAAAAhALaDOJL+AAAA4QEAABMAAAAAAAAAAAAAAAAAAAAA&#10;AFtDb250ZW50X1R5cGVzXS54bWxQSwECLQAUAAYACAAAACEAOP0h/9YAAACUAQAACwAAAAAAAAAA&#10;AAAAAAAvAQAAX3JlbHMvLnJlbHNQSwECLQAUAAYACAAAACEAOPEAJnICAAD5BAAADgAAAAAAAAAA&#10;AAAAAAAuAgAAZHJzL2Uyb0RvYy54bWxQSwECLQAUAAYACAAAACEAukcQTd0AAAAKAQAADwAAAAAA&#10;AAAAAAAAAADM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547975" w:rsidRDefault="00DE3931">
      <w:pPr>
        <w:spacing w:line="261" w:lineRule="auto"/>
        <w:ind w:left="112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Al margen un logotipo que dice: Sistema Nacional de Transparencia, Acceso a la Información Pública y Protección de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 xml:space="preserve">Datos </w:t>
      </w:r>
      <w:proofErr w:type="gramStart"/>
      <w:r>
        <w:rPr>
          <w:rFonts w:ascii="Arial" w:hAnsi="Arial"/>
          <w:b/>
          <w:color w:val="2E2E2E"/>
          <w:sz w:val="18"/>
        </w:rPr>
        <w:t>Personales.-</w:t>
      </w:r>
      <w:proofErr w:type="gramEnd"/>
      <w:r>
        <w:rPr>
          <w:rFonts w:ascii="Arial" w:hAnsi="Arial"/>
          <w:b/>
          <w:color w:val="2E2E2E"/>
          <w:sz w:val="18"/>
        </w:rPr>
        <w:t xml:space="preserve"> Consejo Nacional.- CONAIP/SNT/ACUERDO/13/04/2016-04.</w:t>
      </w:r>
    </w:p>
    <w:p w:rsidR="00547975" w:rsidRDefault="00DE3931">
      <w:pPr>
        <w:spacing w:before="77" w:line="235" w:lineRule="auto"/>
        <w:ind w:left="112" w:right="120" w:firstLine="287"/>
        <w:jc w:val="both"/>
        <w:rPr>
          <w:sz w:val="16"/>
        </w:rPr>
      </w:pPr>
      <w:r>
        <w:rPr>
          <w:color w:val="2E2E2E"/>
          <w:sz w:val="16"/>
        </w:rPr>
        <w:t>ACUERDO DEL CONSEJO NACIONAL DEL SISTEMA NACIONAL DE TRANSPARENCIA, ACCESO A LA INFORMACIÓN PÚBLICA Y</w:t>
      </w:r>
      <w:r>
        <w:rPr>
          <w:color w:val="2E2E2E"/>
          <w:spacing w:val="1"/>
          <w:sz w:val="16"/>
        </w:rPr>
        <w:t xml:space="preserve"> </w:t>
      </w:r>
      <w:r>
        <w:rPr>
          <w:color w:val="2E2E2E"/>
          <w:sz w:val="16"/>
        </w:rPr>
        <w:t>PROTECCIÓN DE DATOS PERSONALES, POR EL QUE SE EMITEN LOS CRITERIOS PARA QUE LOS SUJETOS OBLIGADOS GARANTICEN</w:t>
      </w:r>
      <w:r>
        <w:rPr>
          <w:color w:val="2E2E2E"/>
          <w:spacing w:val="-42"/>
          <w:sz w:val="16"/>
        </w:rPr>
        <w:t xml:space="preserve"> </w:t>
      </w:r>
      <w:r>
        <w:rPr>
          <w:color w:val="2E2E2E"/>
          <w:sz w:val="16"/>
        </w:rPr>
        <w:t>CONDICIONES DE ACCESIBILIDAD QUE PERMITAN EL EJERCICIO DE LOS DERECHOS HUMANOS DE ACCESO A LA INFORMACIÓN Y</w:t>
      </w:r>
      <w:r>
        <w:rPr>
          <w:color w:val="2E2E2E"/>
          <w:spacing w:val="1"/>
          <w:sz w:val="16"/>
        </w:rPr>
        <w:t xml:space="preserve"> </w:t>
      </w:r>
      <w:r>
        <w:rPr>
          <w:color w:val="2E2E2E"/>
          <w:sz w:val="16"/>
        </w:rPr>
        <w:t>PROTECCIÓN</w:t>
      </w:r>
      <w:r>
        <w:rPr>
          <w:color w:val="2E2E2E"/>
          <w:spacing w:val="-1"/>
          <w:sz w:val="16"/>
        </w:rPr>
        <w:t xml:space="preserve"> </w:t>
      </w:r>
      <w:r>
        <w:rPr>
          <w:color w:val="2E2E2E"/>
          <w:sz w:val="16"/>
        </w:rPr>
        <w:t>DE</w:t>
      </w:r>
      <w:r>
        <w:rPr>
          <w:color w:val="2E2E2E"/>
          <w:spacing w:val="-1"/>
          <w:sz w:val="16"/>
        </w:rPr>
        <w:t xml:space="preserve"> </w:t>
      </w:r>
      <w:r>
        <w:rPr>
          <w:color w:val="2E2E2E"/>
          <w:sz w:val="16"/>
        </w:rPr>
        <w:t>DATOS PERSONALES</w:t>
      </w:r>
      <w:r>
        <w:rPr>
          <w:color w:val="2E2E2E"/>
          <w:spacing w:val="-1"/>
          <w:sz w:val="16"/>
        </w:rPr>
        <w:t xml:space="preserve"> </w:t>
      </w:r>
      <w:r>
        <w:rPr>
          <w:color w:val="2E2E2E"/>
          <w:sz w:val="16"/>
        </w:rPr>
        <w:t>A</w:t>
      </w:r>
      <w:r>
        <w:rPr>
          <w:color w:val="2E2E2E"/>
          <w:spacing w:val="-1"/>
          <w:sz w:val="16"/>
        </w:rPr>
        <w:t xml:space="preserve"> </w:t>
      </w:r>
      <w:r>
        <w:rPr>
          <w:color w:val="2E2E2E"/>
          <w:sz w:val="16"/>
        </w:rPr>
        <w:t>GRUPOS</w:t>
      </w:r>
      <w:r>
        <w:rPr>
          <w:color w:val="2E2E2E"/>
          <w:spacing w:val="-1"/>
          <w:sz w:val="16"/>
        </w:rPr>
        <w:t xml:space="preserve"> </w:t>
      </w:r>
      <w:r>
        <w:rPr>
          <w:color w:val="2E2E2E"/>
          <w:sz w:val="16"/>
        </w:rPr>
        <w:t>VULNERABLES.</w:t>
      </w:r>
    </w:p>
    <w:p w:rsidR="00547975" w:rsidRDefault="00DE3931">
      <w:pPr>
        <w:pStyle w:val="Textoindependiente"/>
        <w:spacing w:before="97" w:line="242" w:lineRule="auto"/>
        <w:ind w:left="112" w:firstLine="287"/>
      </w:pP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Sistema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Transparencia,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Pública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Protección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Datos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Personales, con fundamento en lo establecido en los artículos 31, fracción XI y 35 de la Ley General de Transparencia y Acceso 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Información Pública, así como en los artículos 10 fracciones I y VII, del artículo 12, fracción XVII y de los artículos 43 y 44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Reglamento del Consejo Nacional del Sistema Nacional, Acceso a la Información Pública y Protección de Datos Personales, 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 de los artículos 6, 9 fracciones I y III, de los artículos 23, 26 fracciones IV y XIV, 27 fracción X y 37 fracción I,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Lineamientos para la Organización, Coordinación y Funcionamiento de las Instancias de los Integrantes del Sistema Nacional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Transparencia, Acceso a la Información Pública y Protección de Datos Personales.</w:t>
      </w:r>
    </w:p>
    <w:p w:rsidR="00547975" w:rsidRDefault="00DE3931">
      <w:pPr>
        <w:pStyle w:val="Textoindependiente"/>
        <w:spacing w:before="97" w:line="242" w:lineRule="auto"/>
        <w:ind w:left="112" w:firstLine="287"/>
      </w:pPr>
      <w:r>
        <w:rPr>
          <w:color w:val="2E2E2E"/>
        </w:rPr>
        <w:t>Que en el orden del día, de la Segunda Sesión Ordinaria del año 2016, celebrada el trece de abril de dos mil dieciséis,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 Nacional del Sistema Nacional de Transparencia el Acceso a la Información Pública y Protección de Datos Personales,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señalado como número VI, fue sometido a discusión y aprobado por unanimidad los Criterios para que los Sujetos Obligados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garanticen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condiciones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accesibilidad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permitan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ejercicio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derechos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acceso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protección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datos personales a los grupos vulnerables, por lo que con fundamento en lo establecido por los artículos 31 fracción XI y 35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Ley General de Transparencia y Acceso a la Información Pública, así como en los artículos 10 fracciones I y VII y 12, fracción XVII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Reglamento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Sistema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Nacional,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Acceso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Pública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Protección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Datos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Personales,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se emite el siguiente:</w:t>
      </w:r>
    </w:p>
    <w:p w:rsidR="00547975" w:rsidRDefault="00DE3931">
      <w:pPr>
        <w:spacing w:before="113"/>
        <w:ind w:left="954" w:right="962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E2E2E"/>
          <w:sz w:val="18"/>
        </w:rPr>
        <w:t>ACUERDO</w:t>
      </w:r>
    </w:p>
    <w:p w:rsidR="00547975" w:rsidRDefault="00DE3931">
      <w:pPr>
        <w:pStyle w:val="Textoindependiente"/>
        <w:spacing w:before="138" w:line="242" w:lineRule="auto"/>
        <w:ind w:left="112" w:firstLine="287"/>
      </w:pPr>
      <w:r>
        <w:rPr>
          <w:rFonts w:ascii="Arial" w:hAnsi="Arial"/>
          <w:b/>
          <w:color w:val="2E2E2E"/>
        </w:rPr>
        <w:t>PRIMERO.</w:t>
      </w:r>
      <w:r>
        <w:rPr>
          <w:rFonts w:ascii="Arial" w:hAnsi="Arial"/>
          <w:b/>
          <w:color w:val="2E2E2E"/>
          <w:spacing w:val="1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aprueban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Criterios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Sujetos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Obligados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Garanticen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Condiciones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Accesibilidad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Permitan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el Ejercicio de los Derechos Humanos de Acceso a la Información y Protección de Datos Personales a Grupos Vulnerables,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conforme al Anexo del Acuerdo CONAIP/SNT/ACUERDO/EXT13/04/2016-04.</w:t>
      </w:r>
    </w:p>
    <w:p w:rsidR="00547975" w:rsidRDefault="00DE3931">
      <w:pPr>
        <w:pStyle w:val="Textoindependiente"/>
        <w:ind w:left="400" w:right="0"/>
        <w:jc w:val="left"/>
      </w:pPr>
      <w:r>
        <w:rPr>
          <w:rFonts w:ascii="Arial" w:hAnsi="Arial"/>
          <w:b/>
          <w:color w:val="2E2E2E"/>
        </w:rPr>
        <w:t xml:space="preserve">SEGUNDO. </w:t>
      </w:r>
      <w:r>
        <w:rPr>
          <w:color w:val="2E2E2E"/>
        </w:rPr>
        <w:t>El presente acuerdo entrará en vigor al día siguiente de su publicación en el Diario Oficial de la Federación.</w:t>
      </w:r>
    </w:p>
    <w:p w:rsidR="00547975" w:rsidRDefault="00DE3931">
      <w:pPr>
        <w:pStyle w:val="Textoindependiente"/>
        <w:spacing w:before="109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TERCERO. </w:t>
      </w:r>
      <w:r>
        <w:rPr>
          <w:color w:val="2E2E2E"/>
        </w:rPr>
        <w:t xml:space="preserve">Se instruye al Secretario Ejecutivo para que publique el presente </w:t>
      </w:r>
      <w:proofErr w:type="gramStart"/>
      <w:r>
        <w:rPr>
          <w:color w:val="2E2E2E"/>
        </w:rPr>
        <w:t>Acuerdo</w:t>
      </w:r>
      <w:proofErr w:type="gramEnd"/>
      <w:r>
        <w:rPr>
          <w:color w:val="2E2E2E"/>
        </w:rPr>
        <w:t xml:space="preserve"> así como su anexo, en el Diario Oficial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Federación y a los integrantes del Sistema Nacional para su publicación en sus respectivas páginas electrónicas.</w:t>
      </w:r>
    </w:p>
    <w:p w:rsidR="00547975" w:rsidRDefault="00DE3931">
      <w:pPr>
        <w:spacing w:before="107"/>
        <w:ind w:left="954" w:right="962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E2E2E"/>
          <w:sz w:val="18"/>
        </w:rPr>
        <w:t>ANEXO DEL</w:t>
      </w:r>
      <w:r>
        <w:rPr>
          <w:rFonts w:ascii="Times New Roman"/>
          <w:b/>
          <w:color w:val="2E2E2E"/>
          <w:spacing w:val="-20"/>
          <w:sz w:val="18"/>
        </w:rPr>
        <w:t xml:space="preserve"> </w:t>
      </w:r>
      <w:r>
        <w:rPr>
          <w:rFonts w:ascii="Times New Roman"/>
          <w:b/>
          <w:color w:val="2E2E2E"/>
          <w:sz w:val="18"/>
        </w:rPr>
        <w:t>ACUERDO CONAIP/SNT/ACUERDO/EXT13/04/2016-04</w:t>
      </w:r>
    </w:p>
    <w:p w:rsidR="00547975" w:rsidRDefault="00DE3931">
      <w:pPr>
        <w:spacing w:before="123" w:line="261" w:lineRule="auto"/>
        <w:ind w:left="954" w:right="962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E2E2E"/>
          <w:spacing w:val="-1"/>
          <w:sz w:val="18"/>
        </w:rPr>
        <w:t xml:space="preserve">CRITERIOS PARA QUE LOS SUJETOS OBLIGADOS </w:t>
      </w:r>
      <w:r>
        <w:rPr>
          <w:rFonts w:ascii="Times New Roman" w:hAnsi="Times New Roman"/>
          <w:b/>
          <w:color w:val="2E2E2E"/>
          <w:sz w:val="18"/>
        </w:rPr>
        <w:t>GARANTICEN CONDICIONES DE ACCESIBILIDAD</w:t>
      </w:r>
      <w:r>
        <w:rPr>
          <w:rFonts w:ascii="Times New Roman" w:hAnsi="Times New Roman"/>
          <w:b/>
          <w:color w:val="2E2E2E"/>
          <w:spacing w:val="-42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QUE PERMITAN EL EJERCICIO DE LOS DERECHOS HUMANOS DE ACCESO A LA INFORMACIÓN Y</w:t>
      </w:r>
      <w:r>
        <w:rPr>
          <w:rFonts w:ascii="Times New Roman" w:hAnsi="Times New Roman"/>
          <w:b/>
          <w:color w:val="2E2E2E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PROTECCIÓN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DE DATOS PERSONALES</w:t>
      </w:r>
      <w:r>
        <w:rPr>
          <w:rFonts w:ascii="Times New Roman" w:hAnsi="Times New Roman"/>
          <w:b/>
          <w:color w:val="2E2E2E"/>
          <w:spacing w:val="-10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A</w:t>
      </w:r>
      <w:r>
        <w:rPr>
          <w:rFonts w:ascii="Times New Roman" w:hAnsi="Times New Roman"/>
          <w:b/>
          <w:color w:val="2E2E2E"/>
          <w:spacing w:val="-11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GRUPOS</w:t>
      </w:r>
      <w:r>
        <w:rPr>
          <w:rFonts w:ascii="Times New Roman" w:hAnsi="Times New Roman"/>
          <w:b/>
          <w:color w:val="2E2E2E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VULNERABLES.</w:t>
      </w:r>
    </w:p>
    <w:p w:rsidR="00547975" w:rsidRDefault="00DE3931">
      <w:pPr>
        <w:spacing w:before="103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CAPÍTULO I</w:t>
      </w:r>
    </w:p>
    <w:p w:rsidR="00547975" w:rsidRDefault="00DE3931">
      <w:pPr>
        <w:spacing w:before="123"/>
        <w:ind w:left="954" w:right="962"/>
        <w:jc w:val="center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DISPOSICIONES GENERALES</w:t>
      </w:r>
    </w:p>
    <w:p w:rsidR="00547975" w:rsidRDefault="00DE3931">
      <w:pPr>
        <w:pStyle w:val="Textoindependiente"/>
        <w:spacing w:before="123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Primero. </w:t>
      </w:r>
      <w:r>
        <w:rPr>
          <w:color w:val="2E2E2E"/>
        </w:rPr>
        <w:t>Los presentes Criterios son de carácter obligatorio para todos los sujetos obligados a los que se refiere la Ley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General de Transparencia y Acceso a la Información Pública en su artículo 23.</w:t>
      </w:r>
    </w:p>
    <w:p w:rsidR="00547975" w:rsidRDefault="00DE3931">
      <w:pPr>
        <w:pStyle w:val="Textoindependiente"/>
        <w:spacing w:before="107" w:line="242" w:lineRule="auto"/>
        <w:ind w:left="112" w:firstLine="287"/>
      </w:pPr>
      <w:r>
        <w:rPr>
          <w:color w:val="2E2E2E"/>
        </w:rPr>
        <w:t>Tienen por objeto establecer los elementos que permitan a los sujetos obligados identificar, implementar y promover acciones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que garanticen la participación e inclusión plena, en equidad e igualdad de condiciones y sin discriminación alguna, 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goce y ejercicio de los derechos humanos de acceso a la información y protección de los datos personales a los grupos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situación de vulnerabilidad, de conformidad</w:t>
      </w:r>
    </w:p>
    <w:p w:rsidR="00547975" w:rsidRDefault="00DE3931">
      <w:pPr>
        <w:pStyle w:val="Textoindependiente"/>
        <w:spacing w:before="93"/>
        <w:ind w:left="112" w:right="0"/>
      </w:pPr>
      <w:r>
        <w:rPr>
          <w:color w:val="2E2E2E"/>
        </w:rPr>
        <w:t>con sus atribuciones.</w:t>
      </w:r>
    </w:p>
    <w:p w:rsidR="00547975" w:rsidRDefault="00DE3931">
      <w:pPr>
        <w:pStyle w:val="Textoindependiente"/>
        <w:spacing w:before="123"/>
        <w:ind w:left="400" w:right="0"/>
        <w:jc w:val="left"/>
      </w:pPr>
      <w:r>
        <w:rPr>
          <w:rFonts w:ascii="Arial" w:hAnsi="Arial"/>
          <w:b/>
          <w:color w:val="2E2E2E"/>
        </w:rPr>
        <w:t xml:space="preserve">Segundo. </w:t>
      </w:r>
      <w:r>
        <w:rPr>
          <w:color w:val="2E2E2E"/>
        </w:rPr>
        <w:t>Para efectos de los presentes Criterios, se entenderá por: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241"/>
          <w:tab w:val="left" w:pos="1242"/>
        </w:tabs>
        <w:spacing w:before="123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Accesibilidad</w:t>
      </w:r>
      <w:r>
        <w:rPr>
          <w:color w:val="2E2E2E"/>
          <w:sz w:val="18"/>
        </w:rPr>
        <w:t>: El conjunto de medidas para asegurar que las personas en condiciones de vulnerabilidad puedan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ejercer en forma independiente, los derechos humanos de acceso a la información y protección de datos personales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 igualdad de condiciones con las demás, sin que sea obstáculo para ello el entorno físico, la información,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comunicaciones, incluidos los sistemas y las tecnologías de la información, así como las telecomunicaciones y otros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servicios e instalaciones abiertos al público o de uso general, tanto en zonas urbanas como rurales;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483"/>
          <w:tab w:val="left" w:pos="1485"/>
        </w:tabs>
        <w:spacing w:before="110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Ajustes</w:t>
      </w:r>
      <w:r>
        <w:rPr>
          <w:rFonts w:ascii="Arial" w:hAnsi="Arial"/>
          <w:b/>
          <w:color w:val="2E2E2E"/>
          <w:spacing w:val="46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razonables</w:t>
      </w:r>
      <w:r>
        <w:rPr>
          <w:color w:val="2E2E2E"/>
          <w:sz w:val="18"/>
        </w:rPr>
        <w:t>: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Modificaciones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adaptaciones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necesarias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46"/>
          <w:sz w:val="18"/>
        </w:rPr>
        <w:t xml:space="preserve"> </w:t>
      </w:r>
      <w:r>
        <w:rPr>
          <w:color w:val="2E2E2E"/>
          <w:sz w:val="18"/>
        </w:rPr>
        <w:t>adecuadas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impongan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47"/>
          <w:sz w:val="18"/>
        </w:rPr>
        <w:t xml:space="preserve"> </w:t>
      </w:r>
      <w:r>
        <w:rPr>
          <w:color w:val="2E2E2E"/>
          <w:sz w:val="18"/>
        </w:rPr>
        <w:t>carga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desproporcionada o indebida, cuando se requieran en un caso particular, para garantizar a las personas en situación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vulnerabilidad el goce y ejercicio de los derechos humanos de acceso a la información y protección de datos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personales, en igualdad de condiciones;</w:t>
      </w:r>
    </w:p>
    <w:p w:rsidR="00547975" w:rsidRDefault="00547975">
      <w:pPr>
        <w:spacing w:line="242" w:lineRule="auto"/>
        <w:jc w:val="both"/>
        <w:rPr>
          <w:sz w:val="18"/>
        </w:rPr>
        <w:sectPr w:rsidR="00547975">
          <w:type w:val="continuous"/>
          <w:pgSz w:w="12240" w:h="15840"/>
          <w:pgMar w:top="980" w:right="700" w:bottom="280" w:left="880" w:header="720" w:footer="720" w:gutter="0"/>
          <w:cols w:space="720"/>
        </w:sectPr>
      </w:pPr>
    </w:p>
    <w:p w:rsidR="00547975" w:rsidRDefault="00DE3931">
      <w:pPr>
        <w:pStyle w:val="Prrafodelista"/>
        <w:numPr>
          <w:ilvl w:val="0"/>
          <w:numId w:val="3"/>
        </w:numPr>
        <w:tabs>
          <w:tab w:val="left" w:pos="1057"/>
        </w:tabs>
        <w:spacing w:before="71"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lastRenderedPageBreak/>
        <w:t>Asesoría</w:t>
      </w:r>
      <w:r>
        <w:rPr>
          <w:color w:val="2E2E2E"/>
          <w:sz w:val="18"/>
        </w:rPr>
        <w:t>: La orientación sobre el ejercicio de los derechos humanos de acceso a la información y protección de datos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personales que se otorga por medios remotos y presenciales, aun cuando no se haya presentado solicitud alguna;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67"/>
          <w:tab w:val="left" w:pos="1168"/>
        </w:tabs>
        <w:spacing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Ayudas Técnicas</w:t>
      </w:r>
      <w:r>
        <w:rPr>
          <w:color w:val="2E2E2E"/>
          <w:sz w:val="18"/>
        </w:rPr>
        <w:t>: En términos del artículo 2, fracción IV, de la Ley General para la Inclusión de las Personas con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Discapacidad,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son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dispositivos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tecnológicos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materiales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permiten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habilitar,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rehabilitar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compensar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más limitaciones funcionales, motrices, sensoriales o intelectuales de las personas con discapacidad;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61"/>
          <w:tab w:val="left" w:pos="1162"/>
        </w:tabs>
        <w:spacing w:before="108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Consejo Nacional</w:t>
      </w:r>
      <w:r>
        <w:rPr>
          <w:color w:val="2E2E2E"/>
          <w:sz w:val="18"/>
        </w:rPr>
        <w:t>: El Consejo Nacional del Sistema Nacional de Transparencia, Acceso a la Información Pública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Protección de Datos Personales;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54"/>
          <w:tab w:val="left" w:pos="1155"/>
        </w:tabs>
        <w:spacing w:before="121"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Criterios: </w:t>
      </w:r>
      <w:r>
        <w:rPr>
          <w:color w:val="2E2E2E"/>
          <w:sz w:val="18"/>
        </w:rPr>
        <w:t>Criterios para que los sujetos obligados garanticen condiciones de accesibilidad que permitan el ejercicio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los derechos humanos de acceso a la información y protección de datos personales a grupos vulnerables;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59"/>
        </w:tabs>
        <w:spacing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Discriminación</w:t>
      </w:r>
      <w:r>
        <w:rPr>
          <w:color w:val="2E2E2E"/>
          <w:sz w:val="18"/>
        </w:rPr>
        <w:t>: Toda distinción, exclusión, restricción o preferencia que, por acción u omisión, con intención o sin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ella,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objetiva,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racional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ni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proporcional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tenga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objeto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resultado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obstaculizar,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restringir,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impedir,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menoscabar o anular el reconocimiento, goce o ejercicio de los derechos humanos y libertades, cuando se base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uno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más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siguientes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motivos: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origen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étnico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nacional,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color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piel,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cultura,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sexo,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género,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edad, las discapacidades, la condición social, económica, de salud o jurídica, la religión, la apariencia física,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características genéticas, la situación migratoria, el embarazo, la lengua, las opiniones, las preferencias sexuales,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identidad o filiación política, el estado civil, la situación familiar, las responsabilidades familiares, el idioma,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antecedentes penales o cualquier otro motivo;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89"/>
        </w:tabs>
        <w:spacing w:before="128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Grupos vulnerables</w:t>
      </w:r>
      <w:r>
        <w:rPr>
          <w:color w:val="2E2E2E"/>
          <w:sz w:val="18"/>
        </w:rPr>
        <w:t>: Grupos sociales en situación de vulnerabilidad, es decir, aquellos núcleos de población y/o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personas </w:t>
      </w:r>
      <w:proofErr w:type="gramStart"/>
      <w:r>
        <w:rPr>
          <w:color w:val="2E2E2E"/>
          <w:sz w:val="18"/>
        </w:rPr>
        <w:t>que</w:t>
      </w:r>
      <w:proofErr w:type="gramEnd"/>
      <w:r>
        <w:rPr>
          <w:color w:val="2E2E2E"/>
          <w:sz w:val="18"/>
        </w:rPr>
        <w:t xml:space="preserve"> por diferentes factores o la combinación de ellos, enfrentan situaciones de riesgo o discriminación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les impiden ejercer, en igualdad de condiciones, los derechos humanos de acceso a la información y protección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datos personales, y por lo tanto, requieren de la atención e implementación de acciones, medidas y políticas por parte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sujetos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obligados.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éstos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encuentran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pertenecientes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pueblos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indígenas,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afrodescendientes, personas con discapacidad, mujeres, niñas, niños, adolescentes, personas adultas mayores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migrantes;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064"/>
          <w:tab w:val="left" w:pos="1065"/>
        </w:tabs>
        <w:spacing w:before="112"/>
        <w:ind w:left="1065" w:right="0" w:hanging="665"/>
        <w:rPr>
          <w:sz w:val="18"/>
        </w:rPr>
      </w:pPr>
      <w:r>
        <w:rPr>
          <w:rFonts w:ascii="Arial" w:hAnsi="Arial"/>
          <w:b/>
          <w:color w:val="2E2E2E"/>
          <w:sz w:val="18"/>
        </w:rPr>
        <w:t>Instituto</w:t>
      </w:r>
      <w:r>
        <w:rPr>
          <w:color w:val="2E2E2E"/>
          <w:sz w:val="18"/>
        </w:rPr>
        <w:t>: El Instituto Nacional de Transparencia, Acceso a la Información y Protección de Datos Personales;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64"/>
          <w:tab w:val="left" w:pos="1165"/>
        </w:tabs>
        <w:spacing w:before="123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Lengua de Señas</w:t>
      </w:r>
      <w:r>
        <w:rPr>
          <w:color w:val="2E2E2E"/>
          <w:sz w:val="18"/>
        </w:rPr>
        <w:t>: La lengua empleada por aquellas personas con una discapacidad auditiva, que consiste en una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serie de signos gestuales articulados con las manos y acompañados de expresiones faciales, mirada intencional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movimiento corporal, dotados de función </w:t>
      </w:r>
      <w:proofErr w:type="spellStart"/>
      <w:r>
        <w:rPr>
          <w:color w:val="2E2E2E"/>
          <w:sz w:val="18"/>
        </w:rPr>
        <w:t>lingística</w:t>
      </w:r>
      <w:proofErr w:type="spellEnd"/>
      <w:r>
        <w:rPr>
          <w:color w:val="2E2E2E"/>
          <w:sz w:val="18"/>
        </w:rPr>
        <w:t xml:space="preserve">, forma parte del patrimonio </w:t>
      </w:r>
      <w:proofErr w:type="spellStart"/>
      <w:r>
        <w:rPr>
          <w:color w:val="2E2E2E"/>
          <w:sz w:val="18"/>
        </w:rPr>
        <w:t>lingístico</w:t>
      </w:r>
      <w:proofErr w:type="spellEnd"/>
      <w:r>
        <w:rPr>
          <w:color w:val="2E2E2E"/>
          <w:sz w:val="18"/>
        </w:rPr>
        <w:t xml:space="preserve"> de dicha comunidad;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33"/>
        </w:tabs>
        <w:spacing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Lenguas indígenas</w:t>
      </w:r>
      <w:r>
        <w:rPr>
          <w:color w:val="2E2E2E"/>
          <w:sz w:val="18"/>
        </w:rPr>
        <w:t>: Aquellas consideradas como lenguas nacionales que proceden de los pueblos existentes en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territorio nacional antes del establecimiento del Estado Mexicano, además de aquellas provenientes de otros pueblos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indoamericanos, igualmente preexistentes que se han arraigado en el territorio nacional con posterioridad y que 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reconocen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poseer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conjunto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ordenado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sistemático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orales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funcionales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simbólicas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comunicación, y son aquellas que se encuentran incluidas en el Catálogo de las Lenguas Indígenas Nacionales:</w:t>
      </w:r>
    </w:p>
    <w:p w:rsidR="00547975" w:rsidRDefault="00DE3931">
      <w:pPr>
        <w:pStyle w:val="Textoindependiente"/>
        <w:spacing w:before="5" w:line="242" w:lineRule="auto"/>
      </w:pPr>
      <w:r>
        <w:rPr>
          <w:color w:val="2E2E2E"/>
        </w:rPr>
        <w:t xml:space="preserve">Variantes </w:t>
      </w:r>
      <w:proofErr w:type="spellStart"/>
      <w:r>
        <w:rPr>
          <w:color w:val="2E2E2E"/>
        </w:rPr>
        <w:t>Lingísticas</w:t>
      </w:r>
      <w:proofErr w:type="spellEnd"/>
      <w:r>
        <w:rPr>
          <w:color w:val="2E2E2E"/>
        </w:rPr>
        <w:t xml:space="preserve"> de México con sus </w:t>
      </w:r>
      <w:proofErr w:type="spellStart"/>
      <w:r>
        <w:rPr>
          <w:color w:val="2E2E2E"/>
        </w:rPr>
        <w:t>autodenominaciones</w:t>
      </w:r>
      <w:proofErr w:type="spellEnd"/>
      <w:r>
        <w:rPr>
          <w:color w:val="2E2E2E"/>
        </w:rPr>
        <w:t xml:space="preserve"> y referencias </w:t>
      </w:r>
      <w:proofErr w:type="spellStart"/>
      <w:r>
        <w:rPr>
          <w:color w:val="2E2E2E"/>
        </w:rPr>
        <w:t>geoestadísticas</w:t>
      </w:r>
      <w:proofErr w:type="spellEnd"/>
      <w:r>
        <w:rPr>
          <w:color w:val="2E2E2E"/>
        </w:rPr>
        <w:t>, elaborado por el Instituto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Nacional de Lenguas Indígenas;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059"/>
          <w:tab w:val="left" w:pos="1060"/>
        </w:tabs>
        <w:spacing w:before="107"/>
        <w:ind w:left="1059" w:right="0" w:hanging="660"/>
        <w:rPr>
          <w:sz w:val="18"/>
        </w:rPr>
      </w:pPr>
      <w:r>
        <w:rPr>
          <w:rFonts w:ascii="Arial" w:hAnsi="Arial"/>
          <w:b/>
          <w:color w:val="2E2E2E"/>
          <w:sz w:val="18"/>
        </w:rPr>
        <w:t>Ley General</w:t>
      </w:r>
      <w:r>
        <w:rPr>
          <w:color w:val="2E2E2E"/>
          <w:sz w:val="18"/>
        </w:rPr>
        <w:t>: La Ley General de Transparencia y Acceso a la Información Pública;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211"/>
        </w:tabs>
        <w:spacing w:before="123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Medios remotos</w:t>
      </w:r>
      <w:r>
        <w:rPr>
          <w:color w:val="2E2E2E"/>
          <w:sz w:val="18"/>
        </w:rPr>
        <w:t>: Los canales de comunicación para atender a las personas a distancia que comprenden: línea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telefónica, correo electrónico, correo postal, chat y formulario en página web, y los que determinen cada uno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sujetos obligados;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12"/>
        </w:tabs>
        <w:spacing w:before="123"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Organismos garantes</w:t>
      </w:r>
      <w:r>
        <w:rPr>
          <w:color w:val="2E2E2E"/>
          <w:sz w:val="18"/>
        </w:rPr>
        <w:t>: Aquellos con autonomía constitucional especializados en materia de acceso a la información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 protección de datos personales, en términos de los artículos 6, 116, fracción VIII y 122, apartado C, BASE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PRIMERA, fracción V, inciso ñ), de la Constitución Política de los Estados Unidos Mexicanos;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29"/>
        </w:tabs>
        <w:spacing w:before="123"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Persona con discapacidad</w:t>
      </w:r>
      <w:r>
        <w:rPr>
          <w:color w:val="2E2E2E"/>
          <w:sz w:val="18"/>
        </w:rPr>
        <w:t>: Toda persona que por razón congénita o adquirida presenta una o más deficiencias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carácter físico, mental, intelectual o sensorial, ya sea permanente o temporal y que al interactuar con las barreras que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le impone el entorno social, pueda impedir su inclusión plena y efectiva, en igualdad de condiciones con los demás;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97"/>
        </w:tabs>
        <w:spacing w:before="108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Plataforma Nacional</w:t>
      </w:r>
      <w:r>
        <w:rPr>
          <w:color w:val="2E2E2E"/>
          <w:sz w:val="18"/>
        </w:rPr>
        <w:t>: La Plataforma Nacional de Transparencia a la que hace referencia el artículo 49 de la Ley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General;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070"/>
        </w:tabs>
        <w:spacing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Portal Web Accesible</w:t>
      </w:r>
      <w:r>
        <w:rPr>
          <w:color w:val="2E2E2E"/>
          <w:sz w:val="18"/>
        </w:rPr>
        <w:t>: El sitio de Internet que se presenta con elementos que facilitan a todas las personas el acceso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y el uso de información, bienes y servicios disponibles, independientemente de las limitaciones que tengan quienes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accedan a éstas o de las limitaciones derivadas de su entorno, sean físicas, educativas o socioeconómicas;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75"/>
        </w:tabs>
        <w:spacing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Sistema de Escritura Braille</w:t>
      </w:r>
      <w:r>
        <w:rPr>
          <w:color w:val="2E2E2E"/>
          <w:sz w:val="18"/>
        </w:rPr>
        <w:t>: El sistema para la comunicación representado mediante signos en relieve, leídos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 táctil por las personas con alguna discapacidad visual;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168"/>
        </w:tabs>
        <w:spacing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Sistema Nacional: </w:t>
      </w:r>
      <w:r>
        <w:rPr>
          <w:color w:val="2E2E2E"/>
          <w:sz w:val="18"/>
        </w:rPr>
        <w:t>El Sistema Nacional de Transparencia, Acceso a la Información Pública y Protección de Datos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Personales;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318"/>
          <w:tab w:val="left" w:pos="1319"/>
        </w:tabs>
        <w:spacing w:before="107" w:line="242" w:lineRule="auto"/>
        <w:ind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Sujetos obligados</w:t>
      </w:r>
      <w:r>
        <w:rPr>
          <w:color w:val="2E2E2E"/>
          <w:sz w:val="18"/>
        </w:rPr>
        <w:t>: Cualquier autoridad, entidad, órgano y organismo de los Poderes, Legislativo, Ejecutivo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Judicial, órganos autónomos, partidos políticos, fideicomisos y fondos públicos, así como cualquier persona física,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moral o sindicato que reciba y ejerza recursos públicos o realice actos de autoridad en los ámbitos federal, estatal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municipal;</w:t>
      </w:r>
    </w:p>
    <w:p w:rsidR="00547975" w:rsidRDefault="00DE3931">
      <w:pPr>
        <w:pStyle w:val="Prrafodelista"/>
        <w:numPr>
          <w:ilvl w:val="0"/>
          <w:numId w:val="3"/>
        </w:numPr>
        <w:tabs>
          <w:tab w:val="left" w:pos="1081"/>
        </w:tabs>
        <w:spacing w:before="124" w:line="242" w:lineRule="auto"/>
        <w:ind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Unidad de Transparencia</w:t>
      </w:r>
      <w:r>
        <w:rPr>
          <w:color w:val="2E2E2E"/>
          <w:sz w:val="18"/>
        </w:rPr>
        <w:t>: La instancia designada por los sujetos obligados a la que hace referencia el artículo 45 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la Ley General, y</w:t>
      </w:r>
    </w:p>
    <w:p w:rsidR="00547975" w:rsidRDefault="00547975">
      <w:pPr>
        <w:spacing w:line="242" w:lineRule="auto"/>
        <w:jc w:val="both"/>
        <w:rPr>
          <w:sz w:val="18"/>
        </w:rPr>
        <w:sectPr w:rsidR="00547975">
          <w:pgSz w:w="12240" w:h="15840"/>
          <w:pgMar w:top="520" w:right="700" w:bottom="280" w:left="880" w:header="720" w:footer="720" w:gutter="0"/>
          <w:cols w:space="720"/>
        </w:sectPr>
      </w:pPr>
    </w:p>
    <w:p w:rsidR="00547975" w:rsidRDefault="00DE3931">
      <w:pPr>
        <w:pStyle w:val="Prrafodelista"/>
        <w:numPr>
          <w:ilvl w:val="0"/>
          <w:numId w:val="3"/>
        </w:numPr>
        <w:tabs>
          <w:tab w:val="left" w:pos="1169"/>
          <w:tab w:val="left" w:pos="1170"/>
        </w:tabs>
        <w:spacing w:before="71" w:line="242" w:lineRule="auto"/>
        <w:ind w:hanging="720"/>
        <w:rPr>
          <w:sz w:val="18"/>
        </w:rPr>
      </w:pPr>
      <w:r>
        <w:lastRenderedPageBreak/>
        <w:tab/>
      </w:r>
      <w:r>
        <w:rPr>
          <w:rFonts w:ascii="Arial" w:hAnsi="Arial"/>
          <w:b/>
          <w:color w:val="2E2E2E"/>
          <w:sz w:val="18"/>
        </w:rPr>
        <w:t>Vulnerabilidad</w:t>
      </w:r>
      <w:r>
        <w:rPr>
          <w:color w:val="2E2E2E"/>
          <w:sz w:val="18"/>
        </w:rPr>
        <w:t>: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Condición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multifactorial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refiere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situaciones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riesgo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discriminación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impiden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alcanzar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mejores niveles de vida y lograr bienestar.</w:t>
      </w:r>
    </w:p>
    <w:p w:rsidR="00547975" w:rsidRDefault="00DE3931">
      <w:pPr>
        <w:spacing w:before="122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CAPÍTULO II</w:t>
      </w:r>
    </w:p>
    <w:p w:rsidR="00547975" w:rsidRDefault="00DE3931">
      <w:pPr>
        <w:spacing w:before="108" w:line="261" w:lineRule="auto"/>
        <w:ind w:left="999" w:right="10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LAS ACCIONES PARA GARANTIZAR EL EJERCICIO DE LOS DERECHOS HUMANOS DE ACCESO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 LA INFORMACIÓN Y PROTECCIÓN DE DATOS PERSONALES</w:t>
      </w:r>
    </w:p>
    <w:p w:rsidR="00547975" w:rsidRDefault="00DE3931">
      <w:pPr>
        <w:pStyle w:val="Textoindependiente"/>
        <w:spacing w:before="104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Tercero. </w:t>
      </w:r>
      <w:r>
        <w:rPr>
          <w:color w:val="2E2E2E"/>
        </w:rPr>
        <w:t>Los sujetos obligados, en el marco de sus atribuciones, deberán promover e implementar acciones tendientes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garantizar las condiciones de accesibilidad para que los grupos en situación de vulnerabilidad puedan ejercer, en igualdad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condiciones y sin discriminación alguna, los derechos humanos de acceso a la información y protección de datos personales.</w:t>
      </w:r>
    </w:p>
    <w:p w:rsidR="00547975" w:rsidRDefault="00DE3931">
      <w:pPr>
        <w:pStyle w:val="Textoindependiente"/>
        <w:spacing w:before="107" w:line="242" w:lineRule="auto"/>
        <w:ind w:left="112" w:firstLine="287"/>
      </w:pPr>
      <w:r>
        <w:rPr>
          <w:color w:val="2E2E2E"/>
        </w:rPr>
        <w:t>Las acciones referidas en el párrafo que antecede, tendrán como finalidad eliminar las brechas físicas, comunicacionales,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normativas o de cualquier otro tipo que puedan obstaculizar el pleno ejercicio de los derechos humanos antes mencionados.</w:t>
      </w:r>
    </w:p>
    <w:p w:rsidR="00547975" w:rsidRDefault="00DE3931">
      <w:pPr>
        <w:pStyle w:val="Textoindependiente"/>
        <w:spacing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Cuarto. </w:t>
      </w:r>
      <w:r>
        <w:rPr>
          <w:color w:val="2E2E2E"/>
        </w:rPr>
        <w:t>Los sujetos obligados habrán de implementar de manera progresiva y transversal en el quehacer diario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Unidades de Transparencia, entre otras, las siguientes acciones: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146"/>
          <w:tab w:val="left" w:pos="1147"/>
        </w:tabs>
        <w:spacing w:before="107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Ajustes razonables para procurar la accesibilidad, la permanencia y el libre desplazamiento en condiciones dignas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seguras de las personas con discapacidad, adultos mayores y mujeres embarazadas, en las instalaciones y espacios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las Unidades de Transparencia y, en su caso, en los centros de atención a la sociedad o sus equivalentes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responsables de orientar y asesorar a las personas sobre el ejercicio de los derechos humanos de acceso a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información y protección de datos personales.</w:t>
      </w:r>
    </w:p>
    <w:p w:rsidR="00547975" w:rsidRDefault="00547975">
      <w:pPr>
        <w:pStyle w:val="Textoindependiente"/>
        <w:spacing w:before="1"/>
        <w:ind w:left="0" w:right="0"/>
        <w:jc w:val="left"/>
        <w:rPr>
          <w:sz w:val="29"/>
        </w:rPr>
      </w:pPr>
    </w:p>
    <w:p w:rsidR="00547975" w:rsidRDefault="00DE3931">
      <w:pPr>
        <w:pStyle w:val="Textoindependiente"/>
        <w:spacing w:before="0" w:line="242" w:lineRule="auto"/>
        <w:ind w:firstLine="251"/>
      </w:pPr>
      <w:r>
        <w:rPr>
          <w:color w:val="2E2E2E"/>
        </w:rPr>
        <w:t xml:space="preserve">Los ajustes razonables </w:t>
      </w:r>
      <w:proofErr w:type="gramStart"/>
      <w:r>
        <w:rPr>
          <w:color w:val="2E2E2E"/>
        </w:rPr>
        <w:t>contemplarán</w:t>
      </w:r>
      <w:proofErr w:type="gramEnd"/>
      <w:r>
        <w:rPr>
          <w:color w:val="2E2E2E"/>
        </w:rPr>
        <w:t xml:space="preserve"> además, espacios de maniobra para que las personas con algún tipo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limitación motriz puedan abrir y cerrar puertas, levantarse y sentarse.</w:t>
      </w:r>
    </w:p>
    <w:p w:rsidR="00547975" w:rsidRDefault="00DE3931">
      <w:pPr>
        <w:pStyle w:val="Textoindependiente"/>
        <w:spacing w:line="242" w:lineRule="auto"/>
        <w:ind w:hanging="32"/>
      </w:pPr>
      <w:r>
        <w:rPr>
          <w:color w:val="2E2E2E"/>
        </w:rPr>
        <w:t>Asimismo, se considerará lo referente a aquellas medidas para garantizar el uso de las ayudas técnicas, toda vez que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forman parte de la vida diaria de las personas con discapacidad, y para poder usarlas con seguridad demandan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diseño adecuado de los espacios y mobiliario, en cuanto a sus características y dimensiones.</w:t>
      </w:r>
    </w:p>
    <w:p w:rsidR="00547975" w:rsidRDefault="00DE3931">
      <w:pPr>
        <w:pStyle w:val="Textoindependiente"/>
        <w:spacing w:before="108" w:line="242" w:lineRule="auto"/>
        <w:ind w:firstLine="19"/>
      </w:pPr>
      <w:r>
        <w:rPr>
          <w:color w:val="2E2E2E"/>
        </w:rPr>
        <w:t>Las adecuaciones en la infraestructura básica, equipamiento o entorno urbano de las Unidades de Transparencia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cada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uno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sujetos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obligados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realizarán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tomando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referencia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parámetros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establecidos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diversos manuales, tratados e instrumentos aplicables a la materia.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098"/>
          <w:tab w:val="left" w:pos="1099"/>
        </w:tabs>
        <w:spacing w:before="123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Diseño y distribución de información en formatos accesibles (folletos, trípticos, carteles, audiolibros y otros materiales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divulgación) que en sus contenidos difundan información de carácter obligatoria en términos del Título Quinto de la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Ley General, que promuevan y fomenten el ejercicio de los derechos humanos de acceso a la información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protección de datos personales, los procedimientos y requisitos para garantizar el efectivo ejercicio del mismo bajo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 xml:space="preserve">principio </w:t>
      </w:r>
      <w:proofErr w:type="spellStart"/>
      <w:r>
        <w:rPr>
          <w:color w:val="2E2E2E"/>
          <w:sz w:val="18"/>
        </w:rPr>
        <w:t>pro</w:t>
      </w:r>
      <w:proofErr w:type="spellEnd"/>
      <w:r>
        <w:rPr>
          <w:color w:val="2E2E2E"/>
          <w:sz w:val="18"/>
        </w:rPr>
        <w:t xml:space="preserve"> persona, entendiendo a este último como un criterio de interpretación de las normas para optar por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aplicación de aquella que favorezca en mayor medida a la sociedad, o bien, que implique menores restricciones 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ejercicio de los derechos.</w:t>
      </w:r>
    </w:p>
    <w:p w:rsidR="00547975" w:rsidRDefault="00DE3931">
      <w:pPr>
        <w:pStyle w:val="Textoindependiente"/>
        <w:spacing w:before="127" w:line="242" w:lineRule="auto"/>
        <w:ind w:firstLine="322"/>
      </w:pPr>
      <w:r>
        <w:rPr>
          <w:color w:val="2E2E2E"/>
        </w:rPr>
        <w:t>Los formatos accesibles son cualquier manera o forma alternativa que facilite el acceso a los solicitantes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información, en forma tan viable y cómoda como la de las personas que no se encuentren en condiciones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vulnerabilidad ni con otras dificultades para acceder a cualquier texto impreso y/o cualquier otro formato convencional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en el que la información pueda encontrarse.</w:t>
      </w:r>
    </w:p>
    <w:p w:rsidR="00547975" w:rsidRDefault="00DE3931">
      <w:pPr>
        <w:pStyle w:val="Textoindependiente"/>
        <w:spacing w:before="123" w:line="242" w:lineRule="auto"/>
        <w:ind w:firstLine="2"/>
      </w:pPr>
      <w:r>
        <w:rPr>
          <w:color w:val="2E2E2E"/>
        </w:rPr>
        <w:t>Dicha información deberá ser plasmada en lenguas indígenas, en formatos físicos adaptados al Sistema de Escritura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Braille,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proofErr w:type="spellStart"/>
      <w:r>
        <w:rPr>
          <w:color w:val="2E2E2E"/>
        </w:rPr>
        <w:t>audioguías</w:t>
      </w:r>
      <w:proofErr w:type="spellEnd"/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cualquier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pertinente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inclusión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situación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vulnerabilidad, de acuerdo a las correspondientes personas beneficiarias de cada sujeto obligado.</w:t>
      </w:r>
    </w:p>
    <w:p w:rsidR="00547975" w:rsidRDefault="00DE3931">
      <w:pPr>
        <w:pStyle w:val="Textoindependiente"/>
        <w:spacing w:before="108" w:line="242" w:lineRule="auto"/>
        <w:ind w:firstLine="59"/>
      </w:pPr>
      <w:r>
        <w:rPr>
          <w:color w:val="2E2E2E"/>
        </w:rPr>
        <w:t>Independientemente del formato, el material deberá estar redactado con lenguaje sencillo, de manera simple, clara,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directa, concisa y organizada, con perspectiva de género e incluyente. Su uso debe posibilitar a cualquier persona 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especializada en la materia de transparencia para solicitar, entender, poseer y usar la información en posesión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sujetos obligados.</w:t>
      </w:r>
    </w:p>
    <w:p w:rsidR="00547975" w:rsidRDefault="00DE3931">
      <w:pPr>
        <w:pStyle w:val="Textoindependiente"/>
        <w:spacing w:before="124" w:line="242" w:lineRule="auto"/>
        <w:ind w:firstLine="31"/>
      </w:pPr>
      <w:r>
        <w:rPr>
          <w:color w:val="2E2E2E"/>
        </w:rPr>
        <w:t>Para ello los sujetos obligados podrán retomar lo establecido en diversos instrumentos nacionales e internacionales,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así como los emitidos por distintas entidades y dependencias en la materia. En caso de que el Instituto o cualquier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institución pública o privada con autorización para su uso cuenten con formatos adaptados, los sujetos obligados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podrán reproducirlos y hacer uso de ellos.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087"/>
        </w:tabs>
        <w:spacing w:before="124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Uso de intérpretes de lenguas indígenas y de Lengua de Señas, así como de subtítulos en los eventos de los sujetos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obligados sobre los derechos a que refieren estos Criterios en tiempo real y, en su caso, durante la transmisión de los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mismos a través de los medios de comunicación que para tal efecto se destinen. De igual forma, en caso de aplicar,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 contemplará lo anterior para la transmisión de información en los tiempos oficiales de televisión.</w:t>
      </w:r>
    </w:p>
    <w:p w:rsidR="00547975" w:rsidRDefault="00DE3931">
      <w:pPr>
        <w:pStyle w:val="Textoindependiente"/>
        <w:spacing w:before="124"/>
        <w:ind w:left="1067" w:right="0"/>
      </w:pPr>
      <w:r>
        <w:rPr>
          <w:color w:val="2E2E2E"/>
        </w:rPr>
        <w:t>Atendiendo a su situación presupuestal, los sujetos obligados podrán contratar personal que brinde estos servicios.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076"/>
        </w:tabs>
        <w:spacing w:before="108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Asesorar de manera presencial o a través de medios para atender a las personas a distancia, entre los cuales pueden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estar, la línea telefónica, correo electrónico, correo postal, chat y formulario en página web, además de los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determinen cada uno de los sujetos obligados. La asesoría se proporcionará por el personal que para tal efecto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designen los sujetos obligados.</w:t>
      </w:r>
    </w:p>
    <w:p w:rsidR="00547975" w:rsidRDefault="00DE3931">
      <w:pPr>
        <w:pStyle w:val="Textoindependiente"/>
        <w:spacing w:before="123" w:line="242" w:lineRule="auto"/>
        <w:ind w:firstLine="60"/>
      </w:pPr>
      <w:r>
        <w:rPr>
          <w:color w:val="2E2E2E"/>
        </w:rPr>
        <w:t>Tendrá por objeto auxiliar en la elaboración de solicitudes de información y en el llenado de formatos de medios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impugnación a través de la Plataforma Nacional y/o Sistema de solicitudes de acceso a la información.</w:t>
      </w:r>
    </w:p>
    <w:p w:rsidR="00547975" w:rsidRDefault="00547975">
      <w:pPr>
        <w:spacing w:line="242" w:lineRule="auto"/>
        <w:sectPr w:rsidR="00547975">
          <w:pgSz w:w="12240" w:h="15840"/>
          <w:pgMar w:top="520" w:right="700" w:bottom="280" w:left="880" w:header="720" w:footer="720" w:gutter="0"/>
          <w:cols w:space="720"/>
        </w:sectPr>
      </w:pPr>
    </w:p>
    <w:p w:rsidR="00547975" w:rsidRDefault="00DE3931">
      <w:pPr>
        <w:pStyle w:val="Textoindependiente"/>
        <w:spacing w:before="71" w:line="242" w:lineRule="auto"/>
        <w:ind w:firstLine="162"/>
      </w:pPr>
      <w:r>
        <w:rPr>
          <w:color w:val="2E2E2E"/>
        </w:rPr>
        <w:lastRenderedPageBreak/>
        <w:t>Para tal efecto, el personal designado por los sujetos obligados estará capacitado y sensibilizado para orientar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personas que no sepan leer ni escribir, y hablen otra lengua indígena; de igual forma, podrán contar con personal 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su defecto, contratar los servicios de intérpretes o traductores para facilitar, de manera oportuna, la 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solicitada por las y los titulares del</w:t>
      </w:r>
    </w:p>
    <w:p w:rsidR="00547975" w:rsidRDefault="00DE3931">
      <w:pPr>
        <w:pStyle w:val="Textoindependiente"/>
        <w:spacing w:before="4" w:line="242" w:lineRule="auto"/>
      </w:pPr>
      <w:r>
        <w:rPr>
          <w:color w:val="2E2E2E"/>
        </w:rPr>
        <w:t>derecho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acceso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datos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personales.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tal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efecto,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sujetos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obligados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podrán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hacer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uso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del Padrón Nacional de Intérpretes y Traductores en Lenguas Indígenas y/o celebrar acuerdos con instituciones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especializadas en la materia.</w:t>
      </w:r>
    </w:p>
    <w:p w:rsidR="00547975" w:rsidRDefault="00DE3931">
      <w:pPr>
        <w:pStyle w:val="Textoindependiente"/>
        <w:spacing w:line="242" w:lineRule="auto"/>
        <w:ind w:firstLine="280"/>
      </w:pPr>
      <w:r>
        <w:rPr>
          <w:color w:val="2E2E2E"/>
        </w:rPr>
        <w:t>La contratación de los servicios de intérpretes o traductores se realizará sin cargo alguno al solicitante. 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presentación de recursos de revisión, según sea el caso, se podría contar con la asesoría del órgano garante 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llenado de formatos.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095"/>
        </w:tabs>
        <w:spacing w:before="108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Tanto en la Plataforma Nacional como en los respectivos portales de Internet de los sujetos obligados, se plasmará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información que se considere de importancia y/o represente beneficios para garantizar el pleno ejercicio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derechos humanos de acceso a la información y la protección de datos personales. La información se podrá incluir 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otras lenguas y sistemas registrados en la región de que se trate, o con mayor presencia.</w:t>
      </w:r>
    </w:p>
    <w:p w:rsidR="00547975" w:rsidRDefault="00DE3931">
      <w:pPr>
        <w:pStyle w:val="Textoindependiente"/>
        <w:spacing w:before="124" w:line="242" w:lineRule="auto"/>
        <w:ind w:firstLine="60"/>
      </w:pPr>
      <w:r>
        <w:rPr>
          <w:color w:val="2E2E2E"/>
        </w:rPr>
        <w:t>En caso de que el Instituto o cualquier institución pública o privada con autorización para su uso cuenten con dicha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 en distintas lenguas y sistemas registrados en diversas regiones, los sujetos obligados podrán hacer uso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ella.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090"/>
        </w:tabs>
        <w:spacing w:before="123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Los sujetos obligados deberán realizar adaptaciones para contar con un Portal Web Accesible, que facilite a todas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personas el acceso y el uso de información, bienes y servicios disponibles, independientemente de las limitaciones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 tengan quienes accedan a éstas o de las limitaciones derivadas de su entorno, sean físicas, educativas 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socioeconómicas.</w:t>
      </w:r>
    </w:p>
    <w:p w:rsidR="00547975" w:rsidRDefault="00DE3931">
      <w:pPr>
        <w:pStyle w:val="Textoindependiente"/>
        <w:spacing w:before="124" w:line="242" w:lineRule="auto"/>
        <w:ind w:right="121" w:firstLine="40"/>
      </w:pPr>
      <w:r>
        <w:rPr>
          <w:color w:val="2E2E2E"/>
        </w:rPr>
        <w:t>Para tal efecto, podrán evaluar el grado de accesibilidad de sus portales de Internet, de manera enunciativa más 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limitativa, a través de las siguientes medidas:</w:t>
      </w:r>
    </w:p>
    <w:p w:rsidR="00547975" w:rsidRDefault="00DE3931">
      <w:pPr>
        <w:pStyle w:val="Prrafodelista"/>
        <w:numPr>
          <w:ilvl w:val="1"/>
          <w:numId w:val="2"/>
        </w:numPr>
        <w:tabs>
          <w:tab w:val="left" w:pos="1492"/>
        </w:tabs>
        <w:spacing w:before="107" w:line="242" w:lineRule="auto"/>
        <w:ind w:firstLine="0"/>
        <w:jc w:val="both"/>
        <w:rPr>
          <w:sz w:val="18"/>
        </w:rPr>
      </w:pPr>
      <w:r>
        <w:rPr>
          <w:color w:val="2E2E2E"/>
          <w:sz w:val="18"/>
        </w:rPr>
        <w:t>Revisar los estándares de accesibilidad en Internet, entendiéndose éstos como las características básicas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debe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satisfacer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Portal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Web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considere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accesible,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cuales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tomarán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base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estándares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internacionales a través de la Iniciativa para la Accesibilidad Web (WAI, por sus siglas en inglés). Estos estándares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permiten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cualquier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evaluar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cumplimiento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accesibilidad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web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bajo</w:t>
      </w:r>
      <w:r>
        <w:rPr>
          <w:color w:val="2E2E2E"/>
          <w:spacing w:val="50"/>
          <w:sz w:val="18"/>
        </w:rPr>
        <w:t xml:space="preserve"> </w:t>
      </w:r>
      <w:r>
        <w:rPr>
          <w:color w:val="2E2E2E"/>
          <w:sz w:val="18"/>
        </w:rPr>
        <w:t>criterios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reconocidos, y que tendrán como mínimo:</w:t>
      </w:r>
    </w:p>
    <w:p w:rsidR="00547975" w:rsidRDefault="00DE3931">
      <w:pPr>
        <w:pStyle w:val="Textoindependiente"/>
        <w:spacing w:before="124"/>
        <w:ind w:left="1552" w:right="0"/>
        <w:jc w:val="left"/>
      </w:pPr>
      <w:r>
        <w:rPr>
          <w:rFonts w:ascii="Arial"/>
          <w:b/>
          <w:color w:val="2E2E2E"/>
        </w:rPr>
        <w:t xml:space="preserve">1.- </w:t>
      </w:r>
      <w:r>
        <w:rPr>
          <w:color w:val="2E2E2E"/>
        </w:rPr>
        <w:t>Que se incorporen lectores de pantalla;</w:t>
      </w:r>
    </w:p>
    <w:p w:rsidR="00547975" w:rsidRDefault="00DE3931">
      <w:pPr>
        <w:pStyle w:val="Textoindependiente"/>
        <w:spacing w:before="123"/>
        <w:ind w:left="1552" w:right="0"/>
        <w:jc w:val="left"/>
      </w:pPr>
      <w:r>
        <w:rPr>
          <w:rFonts w:ascii="Arial" w:hAnsi="Arial"/>
          <w:b/>
          <w:color w:val="2E2E2E"/>
        </w:rPr>
        <w:t xml:space="preserve">2.- </w:t>
      </w:r>
      <w:r>
        <w:rPr>
          <w:color w:val="2E2E2E"/>
        </w:rPr>
        <w:t>Que se cuente con amplificadores de imágenes y lenguaje de señas;</w:t>
      </w:r>
    </w:p>
    <w:p w:rsidR="00547975" w:rsidRDefault="00DE3931">
      <w:pPr>
        <w:pStyle w:val="Textoindependiente"/>
        <w:spacing w:before="108"/>
        <w:ind w:left="1552" w:right="0"/>
        <w:jc w:val="left"/>
      </w:pPr>
      <w:r>
        <w:rPr>
          <w:rFonts w:ascii="Arial"/>
          <w:b/>
          <w:color w:val="2E2E2E"/>
        </w:rPr>
        <w:t xml:space="preserve">3.- </w:t>
      </w:r>
      <w:r>
        <w:rPr>
          <w:color w:val="2E2E2E"/>
        </w:rPr>
        <w:t>Que se utilice el contraste de color;</w:t>
      </w:r>
    </w:p>
    <w:p w:rsidR="00547975" w:rsidRDefault="00DE3931">
      <w:pPr>
        <w:pStyle w:val="Textoindependiente"/>
        <w:spacing w:before="123"/>
        <w:ind w:left="1552" w:right="0"/>
        <w:jc w:val="left"/>
      </w:pPr>
      <w:r>
        <w:rPr>
          <w:rFonts w:ascii="Arial" w:hAnsi="Arial"/>
          <w:b/>
          <w:color w:val="2E2E2E"/>
        </w:rPr>
        <w:t>4.</w:t>
      </w:r>
      <w:r>
        <w:rPr>
          <w:color w:val="2E2E2E"/>
        </w:rPr>
        <w:t>- Que se proporcione información de contexto y orientación;</w:t>
      </w:r>
    </w:p>
    <w:p w:rsidR="00547975" w:rsidRDefault="00DE3931">
      <w:pPr>
        <w:pStyle w:val="Textoindependiente"/>
        <w:spacing w:before="123"/>
        <w:ind w:left="1552" w:right="0"/>
        <w:jc w:val="left"/>
      </w:pPr>
      <w:r>
        <w:rPr>
          <w:rFonts w:ascii="Arial"/>
          <w:b/>
          <w:color w:val="2E2E2E"/>
        </w:rPr>
        <w:t xml:space="preserve">5.- </w:t>
      </w:r>
      <w:r>
        <w:rPr>
          <w:color w:val="2E2E2E"/>
        </w:rPr>
        <w:t>Que los documentos sean claros y simples;</w:t>
      </w:r>
    </w:p>
    <w:p w:rsidR="00547975" w:rsidRDefault="00DE3931">
      <w:pPr>
        <w:pStyle w:val="Textoindependiente"/>
        <w:spacing w:before="123"/>
        <w:ind w:left="1552" w:right="0"/>
        <w:jc w:val="left"/>
      </w:pPr>
      <w:r>
        <w:rPr>
          <w:rFonts w:ascii="Arial"/>
          <w:b/>
          <w:color w:val="2E2E2E"/>
        </w:rPr>
        <w:t xml:space="preserve">6.- </w:t>
      </w:r>
      <w:r>
        <w:rPr>
          <w:color w:val="2E2E2E"/>
        </w:rPr>
        <w:t>Que se identifique el idioma usado;</w:t>
      </w:r>
    </w:p>
    <w:p w:rsidR="00547975" w:rsidRDefault="00DE3931">
      <w:pPr>
        <w:pStyle w:val="Textoindependiente"/>
        <w:spacing w:before="109"/>
        <w:ind w:left="1552" w:right="0"/>
        <w:jc w:val="left"/>
      </w:pPr>
      <w:r>
        <w:rPr>
          <w:rFonts w:ascii="Arial" w:hAnsi="Arial"/>
          <w:b/>
          <w:color w:val="2E2E2E"/>
        </w:rPr>
        <w:t xml:space="preserve">7.- </w:t>
      </w:r>
      <w:r>
        <w:rPr>
          <w:color w:val="2E2E2E"/>
        </w:rPr>
        <w:t>Que se utilice la navegación guiada por voz;</w:t>
      </w:r>
    </w:p>
    <w:p w:rsidR="00547975" w:rsidRDefault="00DE3931">
      <w:pPr>
        <w:pStyle w:val="Textoindependiente"/>
        <w:spacing w:before="123" w:line="242" w:lineRule="auto"/>
        <w:ind w:left="1552"/>
      </w:pPr>
      <w:r>
        <w:rPr>
          <w:rFonts w:ascii="Arial" w:hAnsi="Arial"/>
          <w:b/>
          <w:color w:val="2E2E2E"/>
        </w:rPr>
        <w:t xml:space="preserve">8.- </w:t>
      </w:r>
      <w:r>
        <w:rPr>
          <w:color w:val="2E2E2E"/>
        </w:rPr>
        <w:t>Que se incluya la posibilidad de detener y ocultar las animaciones, lo que representa un apoyo importante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también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quienes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tienen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trastorno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déficit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atención,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epilepsia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otras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discapacidades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psíquicas;</w:t>
      </w:r>
    </w:p>
    <w:p w:rsidR="00547975" w:rsidRDefault="00DE3931">
      <w:pPr>
        <w:pStyle w:val="Textoindependiente"/>
        <w:spacing w:line="242" w:lineRule="auto"/>
        <w:ind w:left="1552"/>
      </w:pPr>
      <w:r>
        <w:rPr>
          <w:rFonts w:ascii="Arial" w:hAnsi="Arial"/>
          <w:b/>
          <w:color w:val="2E2E2E"/>
        </w:rPr>
        <w:t xml:space="preserve">9.- </w:t>
      </w:r>
      <w:r>
        <w:rPr>
          <w:color w:val="2E2E2E"/>
        </w:rPr>
        <w:t>Que los menús o apartados dinámicos cuenten con suficiente tiempo de traslado, lo que permitirá a cualquier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persona con algún tipo de discapacidad encontrar la opción de su preferencia, sin que se oculten las ventanas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opciones por demora en la selección;</w:t>
      </w:r>
    </w:p>
    <w:p w:rsidR="00547975" w:rsidRDefault="00DE3931">
      <w:pPr>
        <w:pStyle w:val="Textoindependiente"/>
        <w:spacing w:before="123"/>
        <w:ind w:left="1552" w:right="0"/>
        <w:jc w:val="left"/>
      </w:pPr>
      <w:r>
        <w:rPr>
          <w:rFonts w:ascii="Arial" w:hAnsi="Arial"/>
          <w:b/>
          <w:color w:val="2E2E2E"/>
        </w:rPr>
        <w:t xml:space="preserve">10.- </w:t>
      </w:r>
      <w:r>
        <w:rPr>
          <w:color w:val="2E2E2E"/>
        </w:rPr>
        <w:t>Que se utilice un leguaje incluyente en la información y orientación que se difunde, y</w:t>
      </w:r>
    </w:p>
    <w:p w:rsidR="00547975" w:rsidRDefault="00DE3931">
      <w:pPr>
        <w:pStyle w:val="Textoindependiente"/>
        <w:spacing w:before="108" w:line="242" w:lineRule="auto"/>
        <w:ind w:left="1552"/>
      </w:pPr>
      <w:r>
        <w:rPr>
          <w:rFonts w:ascii="Arial" w:hAnsi="Arial"/>
          <w:b/>
          <w:color w:val="2E2E2E"/>
        </w:rPr>
        <w:t xml:space="preserve">11.- </w:t>
      </w:r>
      <w:r>
        <w:rPr>
          <w:color w:val="2E2E2E"/>
        </w:rPr>
        <w:t>Que se proporcione información desagregada por sexo, edad, situación de vulnerabilidad, grupo y lengua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indígena.</w:t>
      </w:r>
    </w:p>
    <w:p w:rsidR="00547975" w:rsidRDefault="00DE3931">
      <w:pPr>
        <w:pStyle w:val="Prrafodelista"/>
        <w:numPr>
          <w:ilvl w:val="1"/>
          <w:numId w:val="2"/>
        </w:numPr>
        <w:tabs>
          <w:tab w:val="left" w:pos="1514"/>
        </w:tabs>
        <w:spacing w:line="242" w:lineRule="auto"/>
        <w:ind w:firstLine="0"/>
        <w:jc w:val="both"/>
        <w:rPr>
          <w:sz w:val="18"/>
        </w:rPr>
      </w:pPr>
      <w:r>
        <w:rPr>
          <w:color w:val="2E2E2E"/>
          <w:sz w:val="18"/>
        </w:rPr>
        <w:t>Realizar una prueba a su Portal Web para identificar los elementos de diseño y contenido que carezcan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accesibilidad, o que la restrinjan; lo anterior, por medio de los programas creados para tal efecto.</w:t>
      </w:r>
    </w:p>
    <w:p w:rsidR="00547975" w:rsidRDefault="00DE3931">
      <w:pPr>
        <w:pStyle w:val="Textoindependiente"/>
        <w:spacing w:before="107" w:line="242" w:lineRule="auto"/>
        <w:ind w:left="1264"/>
      </w:pPr>
      <w:r>
        <w:rPr>
          <w:color w:val="2E2E2E"/>
        </w:rPr>
        <w:t>Si la mayoría de los componentes del Portal Web carecen de accesibilidad, deberán adecuarse o, en su caso,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volverlos a desarrollar. Esta decisión puede depender del número de componentes y el volumen de información que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contenga el Portal Web;</w:t>
      </w:r>
    </w:p>
    <w:p w:rsidR="00547975" w:rsidRDefault="00547975">
      <w:pPr>
        <w:pStyle w:val="Textoindependiente"/>
        <w:spacing w:before="0"/>
        <w:ind w:left="0" w:right="0"/>
        <w:jc w:val="left"/>
        <w:rPr>
          <w:sz w:val="20"/>
        </w:rPr>
      </w:pPr>
    </w:p>
    <w:p w:rsidR="00547975" w:rsidRDefault="00547975">
      <w:pPr>
        <w:pStyle w:val="Textoindependiente"/>
        <w:spacing w:before="9"/>
        <w:ind w:left="0" w:right="0"/>
        <w:jc w:val="left"/>
        <w:rPr>
          <w:sz w:val="16"/>
        </w:rPr>
      </w:pPr>
    </w:p>
    <w:p w:rsidR="00547975" w:rsidRDefault="00DE3931">
      <w:pPr>
        <w:pStyle w:val="Prrafodelista"/>
        <w:numPr>
          <w:ilvl w:val="1"/>
          <w:numId w:val="2"/>
        </w:numPr>
        <w:tabs>
          <w:tab w:val="left" w:pos="1516"/>
        </w:tabs>
        <w:spacing w:before="0" w:line="242" w:lineRule="auto"/>
        <w:ind w:firstLine="0"/>
        <w:jc w:val="both"/>
        <w:rPr>
          <w:sz w:val="18"/>
        </w:rPr>
      </w:pPr>
      <w:r>
        <w:rPr>
          <w:color w:val="2E2E2E"/>
          <w:sz w:val="18"/>
        </w:rPr>
        <w:t>Para conservar la accesibilidad del Portal Web se capacitará al personal responsable de la programación,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diseño,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administración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generación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contenidos,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tanto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uso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estándares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internacionales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accesibilidad en Internet como de las herramientas desarrolladas para tal fin;</w:t>
      </w:r>
    </w:p>
    <w:p w:rsidR="00547975" w:rsidRDefault="00DE3931">
      <w:pPr>
        <w:pStyle w:val="Prrafodelista"/>
        <w:numPr>
          <w:ilvl w:val="1"/>
          <w:numId w:val="2"/>
        </w:numPr>
        <w:tabs>
          <w:tab w:val="left" w:pos="1485"/>
        </w:tabs>
        <w:spacing w:before="123" w:line="242" w:lineRule="auto"/>
        <w:ind w:firstLine="0"/>
        <w:jc w:val="both"/>
        <w:rPr>
          <w:sz w:val="18"/>
        </w:rPr>
      </w:pPr>
      <w:r>
        <w:rPr>
          <w:color w:val="2E2E2E"/>
          <w:sz w:val="18"/>
        </w:rPr>
        <w:t>Se deberán realizar pruebas de manera periódica para corroborar si los contenidos o documentos del Portal Web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son accesibles;</w:t>
      </w:r>
    </w:p>
    <w:p w:rsidR="00547975" w:rsidRDefault="00DE3931">
      <w:pPr>
        <w:pStyle w:val="Prrafodelista"/>
        <w:numPr>
          <w:ilvl w:val="1"/>
          <w:numId w:val="2"/>
        </w:numPr>
        <w:tabs>
          <w:tab w:val="left" w:pos="1482"/>
        </w:tabs>
        <w:spacing w:line="242" w:lineRule="auto"/>
        <w:ind w:firstLine="0"/>
        <w:jc w:val="both"/>
        <w:rPr>
          <w:sz w:val="18"/>
        </w:rPr>
      </w:pPr>
      <w:r>
        <w:rPr>
          <w:color w:val="2E2E2E"/>
          <w:sz w:val="18"/>
        </w:rPr>
        <w:t>Para verificar la accesibilidad de los sitios web se establecerán mecanismos que permitan conocer la opinión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 usuarias y los usuarios, y</w:t>
      </w:r>
    </w:p>
    <w:p w:rsidR="00547975" w:rsidRDefault="00547975">
      <w:pPr>
        <w:spacing w:line="242" w:lineRule="auto"/>
        <w:jc w:val="both"/>
        <w:rPr>
          <w:sz w:val="18"/>
        </w:rPr>
        <w:sectPr w:rsidR="00547975">
          <w:pgSz w:w="12240" w:h="15840"/>
          <w:pgMar w:top="520" w:right="700" w:bottom="280" w:left="880" w:header="720" w:footer="720" w:gutter="0"/>
          <w:cols w:space="720"/>
        </w:sectPr>
      </w:pPr>
    </w:p>
    <w:p w:rsidR="00547975" w:rsidRDefault="00DE3931">
      <w:pPr>
        <w:pStyle w:val="Prrafodelista"/>
        <w:numPr>
          <w:ilvl w:val="1"/>
          <w:numId w:val="2"/>
        </w:numPr>
        <w:tabs>
          <w:tab w:val="left" w:pos="1473"/>
        </w:tabs>
        <w:spacing w:before="71" w:line="242" w:lineRule="auto"/>
        <w:ind w:firstLine="0"/>
        <w:jc w:val="both"/>
        <w:rPr>
          <w:sz w:val="18"/>
        </w:rPr>
      </w:pPr>
      <w:r>
        <w:rPr>
          <w:color w:val="2E2E2E"/>
          <w:sz w:val="18"/>
        </w:rPr>
        <w:lastRenderedPageBreak/>
        <w:t>Podrán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celebrar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convenios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colaboración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contar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asesoría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prestación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servicios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personas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físicas, organizaciones civiles o empresas especializadas en el desarrollo de Portales Web Accesibles, con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objetivo de asegurar el ejercicio de los derechos humanos de acceso a la información y protección de datos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personales en igualdad de circunstancias.</w:t>
      </w:r>
    </w:p>
    <w:p w:rsidR="00547975" w:rsidRDefault="00DE3931">
      <w:pPr>
        <w:pStyle w:val="Prrafodelista"/>
        <w:numPr>
          <w:ilvl w:val="0"/>
          <w:numId w:val="2"/>
        </w:numPr>
        <w:tabs>
          <w:tab w:val="left" w:pos="1155"/>
        </w:tabs>
        <w:spacing w:before="124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Implementar acciones de formación, capacitación y sensibilización en materia de derechos humanos, conceptos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igualdad y no discriminación, normativa nacional e internacional, género, diversidad, inclusión y estereotipos, así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metodologías,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tecnologías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mejores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prácticas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personal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integra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Unidades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Transparencia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y,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en su caso, los centros de atención a la sociedad o sus equivalentes responsables de orientar y asesorar a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personas sobre el ejercicio de los derechos humanos de acceso a la información y la protección de datos personales.</w:t>
      </w:r>
    </w:p>
    <w:p w:rsidR="00547975" w:rsidRDefault="00DE3931">
      <w:pPr>
        <w:pStyle w:val="Textoindependiente"/>
        <w:spacing w:before="94" w:line="242" w:lineRule="auto"/>
        <w:ind w:left="112" w:firstLine="287"/>
      </w:pPr>
      <w:r>
        <w:rPr>
          <w:color w:val="2E2E2E"/>
        </w:rPr>
        <w:t>Lo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anterior,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objetivo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combatir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prácticas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discriminatorias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contar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elementos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análisis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aplicación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atención y asesoría de los grupos en situación de vulnerabilidad.</w:t>
      </w:r>
    </w:p>
    <w:p w:rsidR="00547975" w:rsidRDefault="00DE3931">
      <w:pPr>
        <w:pStyle w:val="Textoindependiente"/>
        <w:spacing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Quinto. </w:t>
      </w:r>
      <w:r>
        <w:rPr>
          <w:color w:val="2E2E2E"/>
        </w:rPr>
        <w:t>Las acciones mencionadas en el numeral inmediato anterior, se podrán implementar sin perjuicio de las acciones 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medidas que determinen las disposiciones aplicables a efecto de prevenir y eliminar todas las formas de discriminación.</w:t>
      </w:r>
    </w:p>
    <w:p w:rsidR="00547975" w:rsidRDefault="00DE3931">
      <w:pPr>
        <w:spacing w:before="122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CAPÍTULO III</w:t>
      </w:r>
    </w:p>
    <w:p w:rsidR="00547975" w:rsidRDefault="00DE3931">
      <w:pPr>
        <w:spacing w:before="123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IDENTIFICACIÓN DE LAS ACCIONES</w:t>
      </w:r>
    </w:p>
    <w:p w:rsidR="00547975" w:rsidRDefault="00DE3931">
      <w:pPr>
        <w:pStyle w:val="Textoindependiente"/>
        <w:spacing w:before="108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Sexto. </w:t>
      </w:r>
      <w:r>
        <w:rPr>
          <w:color w:val="2E2E2E"/>
        </w:rPr>
        <w:t>Para la implementación de las acciones que hace mención el Capítulo II de los presentes Criterios, los sujetos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obligados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elaborar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actualizar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cada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tres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años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diagnóstico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Unidades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Transparencia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y,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caso,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centros de atención a la sociedad o sus equivalentes responsables de orientar y asesorar a las personas sobre el ejercicio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derechos humanos de acceso a la información y protección de datos personales, para identificar y evaluar la situación existente,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recursos disponibles y las acciones tendientes a garantizar estos derechos a los grupos en situación de vulnerabilidad.</w:t>
      </w:r>
    </w:p>
    <w:p w:rsidR="00547975" w:rsidRDefault="00DE3931">
      <w:pPr>
        <w:pStyle w:val="Textoindependiente"/>
        <w:spacing w:before="125" w:line="242" w:lineRule="auto"/>
        <w:ind w:left="112" w:firstLine="287"/>
      </w:pPr>
      <w:r>
        <w:rPr>
          <w:rFonts w:ascii="Arial" w:hAnsi="Arial"/>
          <w:b/>
          <w:color w:val="2E2E2E"/>
        </w:rPr>
        <w:t>Séptimo.</w:t>
      </w:r>
      <w:r>
        <w:rPr>
          <w:rFonts w:ascii="Arial" w:hAnsi="Arial"/>
          <w:b/>
          <w:color w:val="2E2E2E"/>
          <w:spacing w:val="47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diagnóstico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sujetos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obligados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lleven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cabo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focalizar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acciones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priorizarlas,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manera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enunciativa más no limitativa, deberá realizarse de manera trienal y contener lo siguiente:</w:t>
      </w:r>
    </w:p>
    <w:p w:rsidR="00547975" w:rsidRDefault="00DE3931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spacing w:line="242" w:lineRule="auto"/>
        <w:ind w:hanging="720"/>
        <w:jc w:val="both"/>
        <w:rPr>
          <w:sz w:val="18"/>
        </w:rPr>
      </w:pPr>
      <w:r>
        <w:tab/>
      </w:r>
      <w:r>
        <w:rPr>
          <w:color w:val="2E2E2E"/>
          <w:sz w:val="18"/>
        </w:rPr>
        <w:t>El estudio o análisis que determine las lenguas y sistemas registrados en la región de que se trate, o aquellos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sean de uso más frecuente por la población;</w:t>
      </w:r>
    </w:p>
    <w:p w:rsidR="00547975" w:rsidRDefault="00DE3931">
      <w:pPr>
        <w:pStyle w:val="Prrafodelista"/>
        <w:numPr>
          <w:ilvl w:val="0"/>
          <w:numId w:val="1"/>
        </w:numPr>
        <w:tabs>
          <w:tab w:val="left" w:pos="1107"/>
          <w:tab w:val="left" w:pos="1108"/>
        </w:tabs>
        <w:spacing w:before="107"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Un Informe que identifique cada una de las acciones establecidas en el Capítulo II, numeral Cuarto, de los presentes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Criterios, que se han implementado al momento de realizar el diagnóstico de que trata;</w:t>
      </w:r>
    </w:p>
    <w:p w:rsidR="00547975" w:rsidRDefault="00DE3931">
      <w:pPr>
        <w:pStyle w:val="Prrafodelista"/>
        <w:numPr>
          <w:ilvl w:val="0"/>
          <w:numId w:val="1"/>
        </w:numPr>
        <w:tabs>
          <w:tab w:val="left" w:pos="1104"/>
        </w:tabs>
        <w:spacing w:line="242" w:lineRule="auto"/>
        <w:ind w:hanging="720"/>
        <w:jc w:val="both"/>
        <w:rPr>
          <w:sz w:val="18"/>
        </w:rPr>
      </w:pPr>
      <w:r>
        <w:rPr>
          <w:color w:val="2E2E2E"/>
          <w:sz w:val="18"/>
        </w:rPr>
        <w:t>El análisis de las problemáticas o deficiencias que afectan directamente a grupos en situación de vulnerabilidad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 goce y ejercicio de los derechos humanos de acceso a la información y protección de datos personales, así como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 causas que originan las mismas;</w:t>
      </w:r>
    </w:p>
    <w:p w:rsidR="00547975" w:rsidRDefault="00DE3931">
      <w:pPr>
        <w:pStyle w:val="Prrafodelista"/>
        <w:numPr>
          <w:ilvl w:val="0"/>
          <w:numId w:val="1"/>
        </w:numPr>
        <w:tabs>
          <w:tab w:val="left" w:pos="1303"/>
          <w:tab w:val="left" w:pos="1304"/>
        </w:tabs>
        <w:spacing w:line="242" w:lineRule="auto"/>
        <w:ind w:hanging="720"/>
        <w:jc w:val="both"/>
        <w:rPr>
          <w:sz w:val="18"/>
        </w:rPr>
      </w:pPr>
      <w:r>
        <w:tab/>
      </w:r>
      <w:r>
        <w:rPr>
          <w:color w:val="2E2E2E"/>
          <w:sz w:val="18"/>
        </w:rPr>
        <w:t>La estrategia que permita elegir las alternativas adecuadas que faciliten atender la problemática o subsanar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deficiencia,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cuales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encuentran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estudios,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tratados,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buenas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prácticas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evaluaciones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previas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política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o programa que se pretenda implementar, y</w:t>
      </w:r>
    </w:p>
    <w:p w:rsidR="00547975" w:rsidRDefault="00DE3931">
      <w:pPr>
        <w:pStyle w:val="Prrafodelista"/>
        <w:numPr>
          <w:ilvl w:val="0"/>
          <w:numId w:val="1"/>
        </w:numPr>
        <w:tabs>
          <w:tab w:val="left" w:pos="1305"/>
          <w:tab w:val="left" w:pos="1306"/>
        </w:tabs>
        <w:spacing w:before="123" w:line="242" w:lineRule="auto"/>
        <w:ind w:hanging="720"/>
        <w:jc w:val="both"/>
        <w:rPr>
          <w:sz w:val="18"/>
        </w:rPr>
      </w:pPr>
      <w:r>
        <w:tab/>
      </w:r>
      <w:r>
        <w:rPr>
          <w:color w:val="2E2E2E"/>
          <w:sz w:val="18"/>
        </w:rPr>
        <w:t xml:space="preserve">La planeación, programación y </w:t>
      </w:r>
      <w:proofErr w:type="spellStart"/>
      <w:r>
        <w:rPr>
          <w:color w:val="2E2E2E"/>
          <w:sz w:val="18"/>
        </w:rPr>
        <w:t>presupuestación</w:t>
      </w:r>
      <w:proofErr w:type="spellEnd"/>
      <w:r>
        <w:rPr>
          <w:color w:val="2E2E2E"/>
          <w:sz w:val="18"/>
        </w:rPr>
        <w:t xml:space="preserve"> de las acciones que se implementarán, donde se contemple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viabilidad de los recursos económicos, administrativos y humanos de los sujetos obligados.</w:t>
      </w:r>
    </w:p>
    <w:p w:rsidR="00547975" w:rsidRDefault="00547975">
      <w:pPr>
        <w:pStyle w:val="Textoindependiente"/>
        <w:spacing w:before="7"/>
        <w:ind w:left="0" w:right="0"/>
        <w:jc w:val="left"/>
        <w:rPr>
          <w:sz w:val="27"/>
        </w:rPr>
      </w:pPr>
    </w:p>
    <w:p w:rsidR="00547975" w:rsidRDefault="00DE3931">
      <w:pPr>
        <w:pStyle w:val="Textoindependiente"/>
        <w:spacing w:before="0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Octavo. </w:t>
      </w:r>
      <w:r>
        <w:rPr>
          <w:color w:val="2E2E2E"/>
        </w:rPr>
        <w:t>La información que sustente la priorización o la focalización de las acciones adoptadas e implementadas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garantizar a las personas y grupos en situación de vulnerabilidad el ejercicio de los derechos humanos de acceso a la información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y protección de datos personales, será considerada relevante en términos de lo establecido en el artículo 70, fracción XLVIII, de 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Ley General.</w:t>
      </w:r>
    </w:p>
    <w:p w:rsidR="00547975" w:rsidRDefault="00DE3931">
      <w:pPr>
        <w:spacing w:before="124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CAPÍTULO IV</w:t>
      </w:r>
    </w:p>
    <w:p w:rsidR="00547975" w:rsidRDefault="00DE3931">
      <w:pPr>
        <w:spacing w:before="93"/>
        <w:ind w:left="953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COLABORACIÓN INTERINSTITUCIONAL</w:t>
      </w:r>
    </w:p>
    <w:p w:rsidR="00547975" w:rsidRDefault="00DE3931">
      <w:pPr>
        <w:pStyle w:val="Textoindependiente"/>
        <w:spacing w:before="108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Noveno. </w:t>
      </w:r>
      <w:r>
        <w:rPr>
          <w:color w:val="2E2E2E"/>
        </w:rPr>
        <w:t>Con el objeto de focalizar esfuerzos interinstitucionales para garantizar el efectivo ejercicio de los derechos humanos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acceso a la información y protección de datos personales, los sujetos obligados deberán hacer públicos, en la Plataforma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Nacional, los diagnósticos a los que se hace referencia en el capítulo que antecede. Lo anterior, con la finalidad de contar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insumos para que, en el ámbito del Sistema Nacional, se pueda llevar a cabo una evaluación general en materia de acceso 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 pública en el país.</w:t>
      </w:r>
    </w:p>
    <w:p w:rsidR="00547975" w:rsidRDefault="00DE3931">
      <w:pPr>
        <w:pStyle w:val="Textoindependiente"/>
        <w:spacing w:before="94" w:line="242" w:lineRule="auto"/>
        <w:ind w:left="112" w:firstLine="287"/>
      </w:pPr>
      <w:r>
        <w:rPr>
          <w:rFonts w:ascii="Arial" w:hAnsi="Arial"/>
          <w:b/>
          <w:color w:val="2E2E2E"/>
        </w:rPr>
        <w:t>Décimo.</w:t>
      </w:r>
      <w:r>
        <w:rPr>
          <w:rFonts w:ascii="Arial" w:hAnsi="Arial"/>
          <w:b/>
          <w:color w:val="2E2E2E"/>
          <w:spacing w:val="46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garantes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proporcionarán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relativa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insumos,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mejores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prácticas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acciones</w:t>
      </w:r>
      <w:r>
        <w:rPr>
          <w:color w:val="2E2E2E"/>
          <w:spacing w:val="4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capacitación con los sujetos obligados, con el objeto de fomentar la colaboración entre los mismos y evitar crear cargas excesivas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 los sujetos obligados.</w:t>
      </w:r>
    </w:p>
    <w:p w:rsidR="00547975" w:rsidRDefault="00DE3931">
      <w:pPr>
        <w:pStyle w:val="Textoindependiente"/>
        <w:spacing w:before="93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Décimo primero. </w:t>
      </w:r>
      <w:r>
        <w:rPr>
          <w:color w:val="2E2E2E"/>
        </w:rPr>
        <w:t>Con la finalidad de atender las acciones mencionadas en el numeral Cuarto de los presentes Criterios,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sujetos obligados podrán celebrar convenios de colaboración con instituciones públicas, privadas, académicas, sociedad civil,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entre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otras,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permitan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llevar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cabo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actividades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tendientes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garantizar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pleno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ejercicio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derechos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humanos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acceso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protección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datos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personales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grupos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situación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vulnerabilidad,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igualdad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condiciones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los demás.</w:t>
      </w:r>
    </w:p>
    <w:p w:rsidR="00547975" w:rsidRDefault="00DE3931">
      <w:pPr>
        <w:spacing w:before="110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CAPÍTULO V</w:t>
      </w:r>
    </w:p>
    <w:p w:rsidR="00547975" w:rsidRDefault="00DE3931">
      <w:pPr>
        <w:spacing w:before="93"/>
        <w:ind w:left="954" w:right="9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INTERPRETACIÓN</w:t>
      </w:r>
    </w:p>
    <w:p w:rsidR="00547975" w:rsidRDefault="00DE3931">
      <w:pPr>
        <w:pStyle w:val="Textoindependiente"/>
        <w:spacing w:before="93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Décimo segundo. </w:t>
      </w:r>
      <w:r>
        <w:rPr>
          <w:color w:val="2E2E2E"/>
        </w:rPr>
        <w:t>La Comisión de Derechos Humanos, Equidad de Género e Inclusión Social del Sistema Nacional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Transparencia y, en su caso los organismos garantes dentro del ámbito de su competencia, serán los encargados de interpretar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presentes Criterios y de resolver cualquier asunto no previsto en los mismos.</w:t>
      </w:r>
    </w:p>
    <w:p w:rsidR="00547975" w:rsidRDefault="00547975">
      <w:pPr>
        <w:spacing w:line="242" w:lineRule="auto"/>
        <w:sectPr w:rsidR="00547975">
          <w:pgSz w:w="12240" w:h="15840"/>
          <w:pgMar w:top="520" w:right="700" w:bottom="280" w:left="880" w:header="720" w:footer="720" w:gutter="0"/>
          <w:cols w:space="720"/>
        </w:sectPr>
      </w:pPr>
    </w:p>
    <w:p w:rsidR="00547975" w:rsidRDefault="00DE3931">
      <w:pPr>
        <w:spacing w:before="77"/>
        <w:ind w:left="954" w:right="962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E2E2E"/>
          <w:sz w:val="18"/>
        </w:rPr>
        <w:lastRenderedPageBreak/>
        <w:t>TRANSITORIOS</w:t>
      </w:r>
    </w:p>
    <w:p w:rsidR="00547975" w:rsidRDefault="00DE3931">
      <w:pPr>
        <w:pStyle w:val="Textoindependiente"/>
        <w:spacing w:before="107"/>
        <w:ind w:left="400" w:right="0"/>
        <w:jc w:val="left"/>
      </w:pPr>
      <w:r>
        <w:rPr>
          <w:rFonts w:ascii="Arial" w:hAnsi="Arial"/>
          <w:b/>
          <w:color w:val="2E2E2E"/>
        </w:rPr>
        <w:t xml:space="preserve">PRIMERO. </w:t>
      </w:r>
      <w:r>
        <w:rPr>
          <w:color w:val="2E2E2E"/>
        </w:rPr>
        <w:t>Publíquense los presentes Criterios en el Diario Oficial de la Federación.</w:t>
      </w:r>
    </w:p>
    <w:p w:rsidR="00547975" w:rsidRDefault="00DE3931">
      <w:pPr>
        <w:pStyle w:val="Textoindependiente"/>
        <w:spacing w:before="108"/>
        <w:ind w:left="400" w:right="0"/>
        <w:jc w:val="left"/>
      </w:pPr>
      <w:r>
        <w:rPr>
          <w:rFonts w:ascii="Arial" w:hAnsi="Arial"/>
          <w:b/>
          <w:color w:val="2E2E2E"/>
        </w:rPr>
        <w:t xml:space="preserve">SEGUNDO. </w:t>
      </w:r>
      <w:r>
        <w:rPr>
          <w:color w:val="2E2E2E"/>
        </w:rPr>
        <w:t>Los presentes Criterios entrarán en vigor al día siguiente de su publicación en el Diario Oficial de la Federación.</w:t>
      </w:r>
    </w:p>
    <w:p w:rsidR="00547975" w:rsidRDefault="00DE3931">
      <w:pPr>
        <w:pStyle w:val="Textoindependiente"/>
        <w:spacing w:before="93" w:line="242" w:lineRule="auto"/>
        <w:ind w:left="112" w:right="117" w:firstLine="287"/>
        <w:jc w:val="left"/>
      </w:pPr>
      <w:r>
        <w:rPr>
          <w:rFonts w:ascii="Arial" w:hAnsi="Arial"/>
          <w:b/>
          <w:color w:val="2E2E2E"/>
        </w:rPr>
        <w:t>TERCERO.</w:t>
      </w:r>
      <w:r>
        <w:rPr>
          <w:rFonts w:ascii="Arial" w:hAnsi="Arial"/>
          <w:b/>
          <w:color w:val="2E2E2E"/>
          <w:spacing w:val="2"/>
        </w:rPr>
        <w:t xml:space="preserve"> </w:t>
      </w:r>
      <w:r>
        <w:rPr>
          <w:color w:val="2E2E2E"/>
        </w:rPr>
        <w:t>Mientras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establezca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Plataforma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Nacional,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Criterios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publicar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Internet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los integrantes del Sistema Nacional, quienes lo harán del conocimiento del Secretario Ejecutivo de dicho Sistema.</w:t>
      </w:r>
    </w:p>
    <w:p w:rsidR="00547975" w:rsidRDefault="00DE3931">
      <w:pPr>
        <w:pStyle w:val="Textoindependiente"/>
        <w:spacing w:before="92"/>
        <w:ind w:left="400" w:right="0"/>
        <w:jc w:val="left"/>
      </w:pPr>
      <w:r>
        <w:rPr>
          <w:rFonts w:ascii="Arial" w:hAnsi="Arial"/>
          <w:b/>
          <w:color w:val="2E2E2E"/>
        </w:rPr>
        <w:t xml:space="preserve">CUARTO. </w:t>
      </w:r>
      <w:r>
        <w:rPr>
          <w:color w:val="2E2E2E"/>
        </w:rPr>
        <w:t>Una vez que entre en funcionamiento la Plataforma Nacional, se publicarán en ella los presentes Criterios.</w:t>
      </w:r>
    </w:p>
    <w:p w:rsidR="00547975" w:rsidRDefault="00DE3931">
      <w:pPr>
        <w:pStyle w:val="Textoindependiente"/>
        <w:spacing w:before="108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QUINTO. </w:t>
      </w:r>
      <w:r>
        <w:rPr>
          <w:color w:val="2E2E2E"/>
        </w:rPr>
        <w:t>Hasta que se establezcan los lineamientos para la implementación de la Plataforma Nacional y ésta entre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operación, los organismos garantes y los sujetos obligados en el ámbito federal, de las entidades federativas y municipios,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plasmarán la información que se considere relevante y de importancia en términos de los presentes Criterios, a través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medios que determine para tal efecto el Sistema Nacional.</w:t>
      </w:r>
    </w:p>
    <w:p w:rsidR="00547975" w:rsidRDefault="00DE3931">
      <w:pPr>
        <w:pStyle w:val="Textoindependiente"/>
        <w:spacing w:before="94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SEXTO. </w:t>
      </w:r>
      <w:r>
        <w:rPr>
          <w:color w:val="2E2E2E"/>
        </w:rPr>
        <w:t>Los sujetos obligados contarán con un año a partir de la entrada en vigor de los presentes Criterios para publicar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diagnóstico a que se refiere el numeral Sexto.</w:t>
      </w:r>
    </w:p>
    <w:p w:rsidR="00547975" w:rsidRDefault="00DE3931">
      <w:pPr>
        <w:pStyle w:val="Textoindependiente"/>
        <w:spacing w:before="92" w:line="242" w:lineRule="auto"/>
        <w:ind w:left="112" w:firstLine="287"/>
      </w:pPr>
      <w:r>
        <w:rPr>
          <w:rFonts w:ascii="Arial" w:hAnsi="Arial"/>
          <w:b/>
          <w:color w:val="2E2E2E"/>
        </w:rPr>
        <w:t>SÉPTIMO.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referencias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realicen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Criterios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respecto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denominadas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Transparencia, en términos de lo dispuesto en el artículo 3, fracción XX, de la Ley General, se entenderán como las actuales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Unidades de Enlace, en tanto el Congreso de la Unión no expida la ley federal en la materia y se armonicen las respectivas leyes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locales.</w:t>
      </w:r>
    </w:p>
    <w:p w:rsidR="00547975" w:rsidRDefault="00DE3931">
      <w:pPr>
        <w:pStyle w:val="Textoindependiente"/>
        <w:spacing w:before="108" w:line="242" w:lineRule="auto"/>
        <w:ind w:left="112" w:firstLine="287"/>
      </w:pPr>
      <w:r>
        <w:rPr>
          <w:rFonts w:ascii="Arial" w:hAnsi="Arial"/>
          <w:b/>
          <w:color w:val="2E2E2E"/>
        </w:rPr>
        <w:t xml:space="preserve">OCTAVO. </w:t>
      </w:r>
      <w:r>
        <w:rPr>
          <w:color w:val="2E2E2E"/>
        </w:rPr>
        <w:t>Los sujetos obligados del ámbito de los municipios con población menor a 70,000 habitantes que no dispongan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servicios de Internet, podrán contar con medidas alternativas que determine el organismo garante de la entidad federativa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 para la implementación de las acciones tendientes a garantizar el ejercicio de los derechos humanos de acceso 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información y de protección de daos personales a los grupos en situación de vulnerabilidad.</w:t>
      </w:r>
    </w:p>
    <w:p w:rsidR="00547975" w:rsidRDefault="00DE3931">
      <w:pPr>
        <w:pStyle w:val="Textoindependiente"/>
        <w:spacing w:before="79" w:line="242" w:lineRule="auto"/>
        <w:ind w:left="112" w:firstLine="287"/>
      </w:pPr>
      <w:r>
        <w:rPr>
          <w:color w:val="2E2E2E"/>
        </w:rPr>
        <w:t>Así lo acordó el Pleno del Consejo Nacional del Sistema Nacional de Transparencia, Acceso a la Información Pública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Protección de Datos Personales, en su sesión celebrada el trece de abril de dos mil dieciséis, en la Ciudad de México, lo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certifica y se hace constar, con fundamento en el artículos 31, fracción XI de la Ley General de Transparencia y Acceso 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 Pública, y artículos 12 fracción XII y 13 fracción VII del Reglamento del Consejo Nacional del Sistema Nacional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Transparencia, Acceso a la</w:t>
      </w:r>
    </w:p>
    <w:p w:rsidR="00547975" w:rsidRDefault="00DE3931">
      <w:pPr>
        <w:pStyle w:val="Textoindependiente"/>
        <w:spacing w:before="5"/>
        <w:ind w:left="112" w:right="0"/>
      </w:pPr>
      <w:r>
        <w:rPr>
          <w:color w:val="2E2E2E"/>
        </w:rPr>
        <w:t>Información Pública y Protección de Datos Personales.</w:t>
      </w:r>
    </w:p>
    <w:p w:rsidR="00547975" w:rsidRDefault="00DE3931">
      <w:pPr>
        <w:pStyle w:val="Textoindependiente"/>
        <w:spacing w:before="78" w:line="261" w:lineRule="auto"/>
        <w:ind w:left="112" w:firstLine="287"/>
      </w:pPr>
      <w:r>
        <w:rPr>
          <w:color w:val="2E2E2E"/>
        </w:rPr>
        <w:t>La Presidenta del Consejo Nacional del Sistema Nacional de Transparencia, Acceso a la Información Pública y Protección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Datos Personales, </w:t>
      </w:r>
      <w:r>
        <w:rPr>
          <w:rFonts w:ascii="Arial" w:hAnsi="Arial"/>
          <w:b/>
          <w:color w:val="2E2E2E"/>
        </w:rPr>
        <w:t xml:space="preserve">Ximena Puente de la </w:t>
      </w:r>
      <w:proofErr w:type="gramStart"/>
      <w:r>
        <w:rPr>
          <w:rFonts w:ascii="Arial" w:hAnsi="Arial"/>
          <w:b/>
          <w:color w:val="2E2E2E"/>
        </w:rPr>
        <w:t>Mora</w:t>
      </w:r>
      <w:r>
        <w:rPr>
          <w:color w:val="2E2E2E"/>
        </w:rPr>
        <w:t>.-</w:t>
      </w:r>
      <w:proofErr w:type="gramEnd"/>
      <w:r>
        <w:rPr>
          <w:color w:val="2E2E2E"/>
        </w:rPr>
        <w:t xml:space="preserve"> Rúbrica.- El Secretario Ejecutivo del Consejo Nacional del Sistema Nacional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Transparencia, Acceso a la Información Pública y Protección de Datos Personales, </w:t>
      </w:r>
      <w:r>
        <w:rPr>
          <w:rFonts w:ascii="Arial" w:hAnsi="Arial"/>
          <w:b/>
          <w:color w:val="2E2E2E"/>
        </w:rPr>
        <w:t>Federico Guzmán Tamayo</w:t>
      </w:r>
      <w:r>
        <w:rPr>
          <w:color w:val="2E2E2E"/>
        </w:rPr>
        <w:t>.- Rúbrica.</w:t>
      </w:r>
    </w:p>
    <w:sectPr w:rsidR="00547975">
      <w:pgSz w:w="12240" w:h="15840"/>
      <w:pgMar w:top="5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4FE"/>
    <w:multiLevelType w:val="hybridMultilevel"/>
    <w:tmpl w:val="A1BE939E"/>
    <w:lvl w:ilvl="0" w:tplc="A58EA2D0">
      <w:start w:val="1"/>
      <w:numFmt w:val="upperRoman"/>
      <w:lvlText w:val="%1."/>
      <w:lvlJc w:val="left"/>
      <w:pPr>
        <w:ind w:left="1120" w:hanging="781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AC084E0E">
      <w:numFmt w:val="bullet"/>
      <w:lvlText w:val="•"/>
      <w:lvlJc w:val="left"/>
      <w:pPr>
        <w:ind w:left="2074" w:hanging="781"/>
      </w:pPr>
      <w:rPr>
        <w:rFonts w:hint="default"/>
        <w:lang w:val="es-ES" w:eastAsia="en-US" w:bidi="ar-SA"/>
      </w:rPr>
    </w:lvl>
    <w:lvl w:ilvl="2" w:tplc="CC3EDFD6">
      <w:numFmt w:val="bullet"/>
      <w:lvlText w:val="•"/>
      <w:lvlJc w:val="left"/>
      <w:pPr>
        <w:ind w:left="3028" w:hanging="781"/>
      </w:pPr>
      <w:rPr>
        <w:rFonts w:hint="default"/>
        <w:lang w:val="es-ES" w:eastAsia="en-US" w:bidi="ar-SA"/>
      </w:rPr>
    </w:lvl>
    <w:lvl w:ilvl="3" w:tplc="D8C80B0A">
      <w:numFmt w:val="bullet"/>
      <w:lvlText w:val="•"/>
      <w:lvlJc w:val="left"/>
      <w:pPr>
        <w:ind w:left="3982" w:hanging="781"/>
      </w:pPr>
      <w:rPr>
        <w:rFonts w:hint="default"/>
        <w:lang w:val="es-ES" w:eastAsia="en-US" w:bidi="ar-SA"/>
      </w:rPr>
    </w:lvl>
    <w:lvl w:ilvl="4" w:tplc="C5F0390C">
      <w:numFmt w:val="bullet"/>
      <w:lvlText w:val="•"/>
      <w:lvlJc w:val="left"/>
      <w:pPr>
        <w:ind w:left="4936" w:hanging="781"/>
      </w:pPr>
      <w:rPr>
        <w:rFonts w:hint="default"/>
        <w:lang w:val="es-ES" w:eastAsia="en-US" w:bidi="ar-SA"/>
      </w:rPr>
    </w:lvl>
    <w:lvl w:ilvl="5" w:tplc="0114CD3A">
      <w:numFmt w:val="bullet"/>
      <w:lvlText w:val="•"/>
      <w:lvlJc w:val="left"/>
      <w:pPr>
        <w:ind w:left="5890" w:hanging="781"/>
      </w:pPr>
      <w:rPr>
        <w:rFonts w:hint="default"/>
        <w:lang w:val="es-ES" w:eastAsia="en-US" w:bidi="ar-SA"/>
      </w:rPr>
    </w:lvl>
    <w:lvl w:ilvl="6" w:tplc="E5429F1A">
      <w:numFmt w:val="bullet"/>
      <w:lvlText w:val="•"/>
      <w:lvlJc w:val="left"/>
      <w:pPr>
        <w:ind w:left="6844" w:hanging="781"/>
      </w:pPr>
      <w:rPr>
        <w:rFonts w:hint="default"/>
        <w:lang w:val="es-ES" w:eastAsia="en-US" w:bidi="ar-SA"/>
      </w:rPr>
    </w:lvl>
    <w:lvl w:ilvl="7" w:tplc="1346A200">
      <w:numFmt w:val="bullet"/>
      <w:lvlText w:val="•"/>
      <w:lvlJc w:val="left"/>
      <w:pPr>
        <w:ind w:left="7798" w:hanging="781"/>
      </w:pPr>
      <w:rPr>
        <w:rFonts w:hint="default"/>
        <w:lang w:val="es-ES" w:eastAsia="en-US" w:bidi="ar-SA"/>
      </w:rPr>
    </w:lvl>
    <w:lvl w:ilvl="8" w:tplc="592A132C">
      <w:numFmt w:val="bullet"/>
      <w:lvlText w:val="•"/>
      <w:lvlJc w:val="left"/>
      <w:pPr>
        <w:ind w:left="8752" w:hanging="781"/>
      </w:pPr>
      <w:rPr>
        <w:rFonts w:hint="default"/>
        <w:lang w:val="es-ES" w:eastAsia="en-US" w:bidi="ar-SA"/>
      </w:rPr>
    </w:lvl>
  </w:abstractNum>
  <w:abstractNum w:abstractNumId="1" w15:restartNumberingAfterBreak="0">
    <w:nsid w:val="5C5447F5"/>
    <w:multiLevelType w:val="hybridMultilevel"/>
    <w:tmpl w:val="80E6989C"/>
    <w:lvl w:ilvl="0" w:tplc="18ACEA40">
      <w:start w:val="1"/>
      <w:numFmt w:val="upperRoman"/>
      <w:lvlText w:val="%1."/>
      <w:lvlJc w:val="left"/>
      <w:pPr>
        <w:ind w:left="1120" w:hanging="842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1974D074">
      <w:numFmt w:val="bullet"/>
      <w:lvlText w:val="•"/>
      <w:lvlJc w:val="left"/>
      <w:pPr>
        <w:ind w:left="2074" w:hanging="842"/>
      </w:pPr>
      <w:rPr>
        <w:rFonts w:hint="default"/>
        <w:lang w:val="es-ES" w:eastAsia="en-US" w:bidi="ar-SA"/>
      </w:rPr>
    </w:lvl>
    <w:lvl w:ilvl="2" w:tplc="888C0340">
      <w:numFmt w:val="bullet"/>
      <w:lvlText w:val="•"/>
      <w:lvlJc w:val="left"/>
      <w:pPr>
        <w:ind w:left="3028" w:hanging="842"/>
      </w:pPr>
      <w:rPr>
        <w:rFonts w:hint="default"/>
        <w:lang w:val="es-ES" w:eastAsia="en-US" w:bidi="ar-SA"/>
      </w:rPr>
    </w:lvl>
    <w:lvl w:ilvl="3" w:tplc="0AE8B5A2">
      <w:numFmt w:val="bullet"/>
      <w:lvlText w:val="•"/>
      <w:lvlJc w:val="left"/>
      <w:pPr>
        <w:ind w:left="3982" w:hanging="842"/>
      </w:pPr>
      <w:rPr>
        <w:rFonts w:hint="default"/>
        <w:lang w:val="es-ES" w:eastAsia="en-US" w:bidi="ar-SA"/>
      </w:rPr>
    </w:lvl>
    <w:lvl w:ilvl="4" w:tplc="BB38D03E">
      <w:numFmt w:val="bullet"/>
      <w:lvlText w:val="•"/>
      <w:lvlJc w:val="left"/>
      <w:pPr>
        <w:ind w:left="4936" w:hanging="842"/>
      </w:pPr>
      <w:rPr>
        <w:rFonts w:hint="default"/>
        <w:lang w:val="es-ES" w:eastAsia="en-US" w:bidi="ar-SA"/>
      </w:rPr>
    </w:lvl>
    <w:lvl w:ilvl="5" w:tplc="90ACAD74">
      <w:numFmt w:val="bullet"/>
      <w:lvlText w:val="•"/>
      <w:lvlJc w:val="left"/>
      <w:pPr>
        <w:ind w:left="5890" w:hanging="842"/>
      </w:pPr>
      <w:rPr>
        <w:rFonts w:hint="default"/>
        <w:lang w:val="es-ES" w:eastAsia="en-US" w:bidi="ar-SA"/>
      </w:rPr>
    </w:lvl>
    <w:lvl w:ilvl="6" w:tplc="E3F60A4C">
      <w:numFmt w:val="bullet"/>
      <w:lvlText w:val="•"/>
      <w:lvlJc w:val="left"/>
      <w:pPr>
        <w:ind w:left="6844" w:hanging="842"/>
      </w:pPr>
      <w:rPr>
        <w:rFonts w:hint="default"/>
        <w:lang w:val="es-ES" w:eastAsia="en-US" w:bidi="ar-SA"/>
      </w:rPr>
    </w:lvl>
    <w:lvl w:ilvl="7" w:tplc="4328C21E">
      <w:numFmt w:val="bullet"/>
      <w:lvlText w:val="•"/>
      <w:lvlJc w:val="left"/>
      <w:pPr>
        <w:ind w:left="7798" w:hanging="842"/>
      </w:pPr>
      <w:rPr>
        <w:rFonts w:hint="default"/>
        <w:lang w:val="es-ES" w:eastAsia="en-US" w:bidi="ar-SA"/>
      </w:rPr>
    </w:lvl>
    <w:lvl w:ilvl="8" w:tplc="7CC29968">
      <w:numFmt w:val="bullet"/>
      <w:lvlText w:val="•"/>
      <w:lvlJc w:val="left"/>
      <w:pPr>
        <w:ind w:left="8752" w:hanging="842"/>
      </w:pPr>
      <w:rPr>
        <w:rFonts w:hint="default"/>
        <w:lang w:val="es-ES" w:eastAsia="en-US" w:bidi="ar-SA"/>
      </w:rPr>
    </w:lvl>
  </w:abstractNum>
  <w:abstractNum w:abstractNumId="2" w15:restartNumberingAfterBreak="0">
    <w:nsid w:val="76CB2A94"/>
    <w:multiLevelType w:val="hybridMultilevel"/>
    <w:tmpl w:val="54F0CEB2"/>
    <w:lvl w:ilvl="0" w:tplc="3C0AD910">
      <w:start w:val="1"/>
      <w:numFmt w:val="upperRoman"/>
      <w:lvlText w:val="%1."/>
      <w:lvlJc w:val="left"/>
      <w:pPr>
        <w:ind w:left="1120" w:hanging="747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BD8C53CE">
      <w:start w:val="1"/>
      <w:numFmt w:val="lowerLetter"/>
      <w:lvlText w:val="%2)"/>
      <w:lvlJc w:val="left"/>
      <w:pPr>
        <w:ind w:left="1264" w:hanging="228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2" w:tplc="68C0E8CE">
      <w:numFmt w:val="bullet"/>
      <w:lvlText w:val="•"/>
      <w:lvlJc w:val="left"/>
      <w:pPr>
        <w:ind w:left="2304" w:hanging="228"/>
      </w:pPr>
      <w:rPr>
        <w:rFonts w:hint="default"/>
        <w:lang w:val="es-ES" w:eastAsia="en-US" w:bidi="ar-SA"/>
      </w:rPr>
    </w:lvl>
    <w:lvl w:ilvl="3" w:tplc="D77AF184">
      <w:numFmt w:val="bullet"/>
      <w:lvlText w:val="•"/>
      <w:lvlJc w:val="left"/>
      <w:pPr>
        <w:ind w:left="3348" w:hanging="228"/>
      </w:pPr>
      <w:rPr>
        <w:rFonts w:hint="default"/>
        <w:lang w:val="es-ES" w:eastAsia="en-US" w:bidi="ar-SA"/>
      </w:rPr>
    </w:lvl>
    <w:lvl w:ilvl="4" w:tplc="EC725BD4">
      <w:numFmt w:val="bullet"/>
      <w:lvlText w:val="•"/>
      <w:lvlJc w:val="left"/>
      <w:pPr>
        <w:ind w:left="4393" w:hanging="228"/>
      </w:pPr>
      <w:rPr>
        <w:rFonts w:hint="default"/>
        <w:lang w:val="es-ES" w:eastAsia="en-US" w:bidi="ar-SA"/>
      </w:rPr>
    </w:lvl>
    <w:lvl w:ilvl="5" w:tplc="53AC719A">
      <w:numFmt w:val="bullet"/>
      <w:lvlText w:val="•"/>
      <w:lvlJc w:val="left"/>
      <w:pPr>
        <w:ind w:left="5437" w:hanging="228"/>
      </w:pPr>
      <w:rPr>
        <w:rFonts w:hint="default"/>
        <w:lang w:val="es-ES" w:eastAsia="en-US" w:bidi="ar-SA"/>
      </w:rPr>
    </w:lvl>
    <w:lvl w:ilvl="6" w:tplc="AC583112">
      <w:numFmt w:val="bullet"/>
      <w:lvlText w:val="•"/>
      <w:lvlJc w:val="left"/>
      <w:pPr>
        <w:ind w:left="6482" w:hanging="228"/>
      </w:pPr>
      <w:rPr>
        <w:rFonts w:hint="default"/>
        <w:lang w:val="es-ES" w:eastAsia="en-US" w:bidi="ar-SA"/>
      </w:rPr>
    </w:lvl>
    <w:lvl w:ilvl="7" w:tplc="E8F21408">
      <w:numFmt w:val="bullet"/>
      <w:lvlText w:val="•"/>
      <w:lvlJc w:val="left"/>
      <w:pPr>
        <w:ind w:left="7526" w:hanging="228"/>
      </w:pPr>
      <w:rPr>
        <w:rFonts w:hint="default"/>
        <w:lang w:val="es-ES" w:eastAsia="en-US" w:bidi="ar-SA"/>
      </w:rPr>
    </w:lvl>
    <w:lvl w:ilvl="8" w:tplc="B9047548">
      <w:numFmt w:val="bullet"/>
      <w:lvlText w:val="•"/>
      <w:lvlJc w:val="left"/>
      <w:pPr>
        <w:ind w:left="8571" w:hanging="22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5"/>
    <w:rsid w:val="00547975"/>
    <w:rsid w:val="0065250F"/>
    <w:rsid w:val="00D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4DF5F-9039-4963-BE91-9EA628F9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2"/>
      <w:ind w:left="1120" w:right="120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1"/>
      <w:ind w:left="112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22"/>
      <w:ind w:left="1120" w:right="1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4603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AidaJuridico</dc:creator>
  <cp:lastModifiedBy>JuridicoAida</cp:lastModifiedBy>
  <cp:revision>2</cp:revision>
  <dcterms:created xsi:type="dcterms:W3CDTF">2024-10-15T14:59:00Z</dcterms:created>
  <dcterms:modified xsi:type="dcterms:W3CDTF">2024-10-15T14:59:00Z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2023-02-20T00:00:00Z</vt:filetime>
  </property>
</Properties>
</file>